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B3A6B"/>
          <w:sz w:val="44"/>
        </w:rPr>
        <w:t>Aménagements de parcours et d'examen</w:t>
      </w:r>
    </w:p>
    <w:p>
      <w:r>
        <w:rPr>
          <w:b/>
          <w:color w:val="1B3A6B"/>
          <w:sz w:val="28"/>
        </w:rPr>
        <w:t>Complément à la politique handicap YEBA-DOC-08 pour les titres professionnels</w:t>
      </w:r>
    </w:p>
    <w:p>
      <w:pPr>
        <w:pBdr>
          <w:bottom w:val="single" w:sz="18" w:space="1" w:color="C9A84C"/>
        </w:pBdr>
      </w:pPr>
    </w:p>
    <w:p>
      <w:r>
        <w:rPr>
          <w:b w:val="0"/>
        </w:rPr>
        <w:t>La politique YEBA-DOC-08 s'applique (entretien sous 48 heures ouvrées, fiche d'adaptation sous 5 jours ouvrés, relais Agefiph, RHF, Cap emploi). Ce document précise ce qui est propre aux titres professionnels.</w:t>
      </w:r>
    </w:p>
    <w:p>
      <w:pPr>
        <w:ind w:left="454" w:hanging="454"/>
      </w:pPr>
      <w:r>
        <w:rPr>
          <w:b/>
          <w:color w:val="1B3A6B"/>
        </w:rPr>
        <w:t xml:space="preserve">1.  </w:t>
      </w:r>
      <w:r>
        <w:rPr>
          <w:b w:val="0"/>
        </w:rPr>
        <w:t>Repérer le besoin dès l'entretien d'admission, sans demander la nature du handicap.</w:t>
      </w:r>
    </w:p>
    <w:p>
      <w:pPr>
        <w:ind w:left="454" w:hanging="454"/>
      </w:pPr>
      <w:r>
        <w:rPr>
          <w:b/>
          <w:color w:val="1B3A6B"/>
        </w:rPr>
        <w:t xml:space="preserve">2.  </w:t>
      </w:r>
      <w:r>
        <w:rPr>
          <w:b w:val="0"/>
        </w:rPr>
        <w:t>Construire la fiche d'adaptation : rythme, supports en 16 points, poste de travail, pauses, périodes en entreprise adaptées.</w:t>
      </w:r>
    </w:p>
    <w:p>
      <w:pPr>
        <w:ind w:left="454" w:hanging="454"/>
      </w:pPr>
      <w:r>
        <w:rPr>
          <w:b/>
          <w:color w:val="1B3A6B"/>
        </w:rPr>
        <w:t xml:space="preserve">3.  </w:t>
      </w:r>
      <w:r>
        <w:rPr>
          <w:b w:val="0"/>
        </w:rPr>
        <w:t>Aménagement des épreuves du titre : demande transmise au responsable de session dans les délais fixés par la DEETS, sur avis d'un médecin habilité, en s'appuyant sur le guide pratique d'aménagement des sessions d'examen du ministère du Travail (cité par le référentiel d'évaluation MEM v09).</w:t>
      </w:r>
    </w:p>
    <w:p>
      <w:pPr>
        <w:ind w:left="454" w:hanging="454"/>
      </w:pPr>
      <w:r>
        <w:rPr>
          <w:b/>
          <w:color w:val="1B3A6B"/>
        </w:rPr>
        <w:t xml:space="preserve">4.  </w:t>
      </w:r>
      <w:r>
        <w:rPr>
          <w:b w:val="0"/>
        </w:rPr>
        <w:t>Exemples d'aménagements d'épreuve : temps majoré, pauses, matériel adapté, assistance humaine, salle séparée.</w:t>
      </w:r>
    </w:p>
    <w:p>
      <w:pPr>
        <w:ind w:left="454" w:hanging="454"/>
      </w:pPr>
      <w:r>
        <w:rPr>
          <w:b/>
          <w:color w:val="1B3A6B"/>
        </w:rPr>
        <w:t xml:space="preserve">5.  </w:t>
      </w:r>
      <w:r>
        <w:rPr>
          <w:b w:val="0"/>
        </w:rPr>
        <w:t>Informer l'entreprise d'accueil uniquement de l'aménagement à appliquer, avec l'accord de la personne.</w:t>
      </w:r>
    </w:p>
    <w:p>
      <w:pPr>
        <w:ind w:left="454" w:hanging="454"/>
      </w:pPr>
      <w:r>
        <w:rPr>
          <w:b/>
          <w:color w:val="1B3A6B"/>
        </w:rPr>
        <w:t xml:space="preserve">6.  </w:t>
      </w:r>
      <w:r>
        <w:rPr>
          <w:b w:val="0"/>
        </w:rPr>
        <w:t>Bilan en fin de parcours (indicateur 32).</w:t>
      </w:r>
    </w:p>
    <w:p>
      <w:pPr>
        <w:pStyle w:val="Heading2"/>
      </w:pPr>
      <w:r>
        <w:t>Fiche de suivi des aménagements d'examen</w:t>
      </w:r>
    </w:p>
    <w:tbl>
      <w:tblPr>
        <w:tblStyle w:val="TableGrid"/>
        <w:tblW w:type="auto" w:w="0"/>
        <w:tblLayout w:type="fixed"/>
        <w:tblLook w:firstColumn="1" w:firstRow="1" w:lastColumn="0" w:lastRow="0" w:noHBand="0" w:noVBand="1" w:val="04A0"/>
      </w:tblPr>
      <w:tblGrid>
        <w:gridCol w:w="3685"/>
        <w:gridCol w:w="5953"/>
      </w:tblGrid>
      <w:tr>
        <w:trPr>
          <w:cantSplit w:val="true"/>
        </w:trPr>
        <w:tc>
          <w:tcPr>
            <w:tcW w:type="dxa" w:w="3685"/>
            <w:shd w:val="clear" w:color="auto" w:fill="E8EEF7"/>
          </w:tcPr>
          <w:p>
            <w:r>
              <w:rPr>
                <w:b/>
                <w:color w:val="1B3A6B"/>
                <w:sz w:val="22"/>
              </w:rPr>
              <w:t>Stagiaire (nom, prénom)</w:t>
            </w:r>
          </w:p>
        </w:tc>
        <w:tc>
          <w:tcPr>
            <w:tcW w:type="dxa" w:w="5953"/>
          </w:tcPr>
          <w:p/>
        </w:tc>
      </w:tr>
      <w:tr>
        <w:trPr>
          <w:cantSplit w:val="true"/>
        </w:trPr>
        <w:tc>
          <w:tcPr>
            <w:tcW w:type="dxa" w:w="3685"/>
            <w:shd w:val="clear" w:color="auto" w:fill="E8EEF7"/>
          </w:tcPr>
          <w:p>
            <w:r>
              <w:rPr>
                <w:b/>
                <w:color w:val="1B3A6B"/>
                <w:sz w:val="22"/>
              </w:rPr>
              <w:t>Aménagements de parcours décidés</w:t>
            </w:r>
          </w:p>
        </w:tc>
        <w:tc>
          <w:tcPr>
            <w:tcW w:type="dxa" w:w="5953"/>
          </w:tcPr>
          <w:p/>
        </w:tc>
      </w:tr>
      <w:tr>
        <w:trPr>
          <w:cantSplit w:val="true"/>
        </w:trPr>
        <w:tc>
          <w:tcPr>
            <w:tcW w:type="dxa" w:w="3685"/>
            <w:shd w:val="clear" w:color="auto" w:fill="E8EEF7"/>
          </w:tcPr>
          <w:p>
            <w:r>
              <w:rPr>
                <w:b/>
                <w:color w:val="1B3A6B"/>
                <w:sz w:val="22"/>
              </w:rPr>
              <w:t>Aménagements d'épreuve demandés</w:t>
            </w:r>
          </w:p>
        </w:tc>
        <w:tc>
          <w:tcPr>
            <w:tcW w:type="dxa" w:w="5953"/>
          </w:tcPr>
          <w:p/>
        </w:tc>
      </w:tr>
      <w:tr>
        <w:trPr>
          <w:cantSplit w:val="true"/>
        </w:trPr>
        <w:tc>
          <w:tcPr>
            <w:tcW w:type="dxa" w:w="3685"/>
            <w:shd w:val="clear" w:color="auto" w:fill="E8EEF7"/>
          </w:tcPr>
          <w:p>
            <w:r>
              <w:rPr>
                <w:b/>
                <w:color w:val="1B3A6B"/>
                <w:sz w:val="22"/>
              </w:rPr>
              <w:t>Date de transmission au responsable de session</w:t>
            </w:r>
          </w:p>
        </w:tc>
        <w:tc>
          <w:tcPr>
            <w:tcW w:type="dxa" w:w="5953"/>
          </w:tcPr>
          <w:p/>
        </w:tc>
      </w:tr>
      <w:tr>
        <w:trPr>
          <w:cantSplit w:val="true"/>
        </w:trPr>
        <w:tc>
          <w:tcPr>
            <w:tcW w:type="dxa" w:w="3685"/>
            <w:shd w:val="clear" w:color="auto" w:fill="E8EEF7"/>
          </w:tcPr>
          <w:p>
            <w:r>
              <w:rPr>
                <w:b/>
                <w:color w:val="1B3A6B"/>
                <w:sz w:val="22"/>
              </w:rPr>
              <w:t>Réponse reçue le</w:t>
            </w:r>
          </w:p>
        </w:tc>
        <w:tc>
          <w:tcPr>
            <w:tcW w:type="dxa" w:w="5953"/>
          </w:tcPr>
          <w:p/>
        </w:tc>
      </w:tr>
      <w:tr>
        <w:trPr>
          <w:cantSplit w:val="true"/>
        </w:trPr>
        <w:tc>
          <w:tcPr>
            <w:tcW w:type="dxa" w:w="3685"/>
            <w:shd w:val="clear" w:color="auto" w:fill="E8EEF7"/>
          </w:tcPr>
          <w:p>
            <w:r>
              <w:rPr>
                <w:b/>
                <w:color w:val="1B3A6B"/>
                <w:sz w:val="22"/>
              </w:rPr>
              <w:t>Accord pour informer l'entreprise d'accueil (oui / non, périmètre)</w:t>
            </w:r>
          </w:p>
        </w:tc>
        <w:tc>
          <w:tcPr>
            <w:tcW w:type="dxa" w:w="5953"/>
          </w:tcPr>
          <w:p/>
        </w:tc>
      </w:tr>
    </w:tbl>
    <w:p/>
    <w:tbl>
      <w:tblPr>
        <w:tblStyle w:val="TableGrid"/>
        <w:tblW w:type="auto" w:w="0"/>
        <w:tblLayout w:type="fixed"/>
        <w:tblLook w:firstColumn="1" w:firstRow="1" w:lastColumn="0" w:lastRow="0" w:noHBand="0" w:noVBand="1" w:val="04A0"/>
      </w:tblPr>
      <w:tblGrid>
        <w:gridCol w:w="9639"/>
      </w:tblGrid>
      <w:tr>
        <w:tc>
          <w:tcPr>
            <w:tcW w:type="dxa" w:w="9638"/>
            <w:shd w:val="clear" w:color="auto" w:fill="E8EEF7"/>
          </w:tcPr>
          <w:p>
            <w:r/>
            <w:r>
              <w:rPr>
                <w:b/>
                <w:color w:val="1B3A6B"/>
                <w:sz w:val="26"/>
              </w:rPr>
              <w:t>RGPD et IA Act — points de conformité de ce document</w:t>
            </w:r>
          </w:p>
          <w:p>
            <w:r>
              <w:rPr>
                <w:b w:val="0"/>
                <w:sz w:val="22"/>
              </w:rPr>
              <w:t>Aucune donnée médicale n'est conservée par l'organisme : seul l'aménagement retenu est noté (RGPD, art. 9 ; politique YEBA-DOC-08).</w:t>
            </w:r>
          </w:p>
        </w:tc>
      </w:tr>
    </w:tbl>
    <w:p/>
    <w:p>
      <w:pPr>
        <w:pBdr>
          <w:bottom w:val="single" w:sz="18" w:space="1" w:color="C9A84C"/>
        </w:pBdr>
      </w:pPr>
    </w:p>
    <w:p>
      <w:pPr>
        <w:keepNext/>
        <w:spacing w:after="0"/>
      </w:pPr>
      <w:r>
        <w:rPr>
          <w:b/>
          <w:color w:val="1B3A6B"/>
          <w:sz w:val="20"/>
        </w:rPr>
        <w:t>YEBA FORMATIONS — Aurélien LUMEKA, entrepreneur individuel (EI), directeur</w:t>
      </w:r>
    </w:p>
    <w:p>
      <w:pPr>
        <w:keepNext/>
        <w:spacing w:after="0"/>
      </w:pPr>
      <w:r>
        <w:rPr>
          <w:b w:val="0"/>
          <w:color w:val="121212"/>
          <w:sz w:val="20"/>
        </w:rPr>
        <w:t>9 rue Françoise Châtelain, 97490 Sainte-Clotilde, La Réunion</w:t>
      </w:r>
    </w:p>
    <w:p>
      <w:pPr>
        <w:keepNext/>
        <w:spacing w:after="0"/>
      </w:pPr>
      <w:r>
        <w:rPr>
          <w:b w:val="0"/>
          <w:color w:val="121212"/>
          <w:sz w:val="20"/>
        </w:rPr>
        <w:t>Tél. 0693 32 24 45 — yebaformations@gmail.com</w:t>
      </w:r>
    </w:p>
    <w:p>
      <w:pPr>
        <w:keepNext/>
        <w:spacing w:after="0"/>
      </w:pPr>
      <w:r>
        <w:rPr>
          <w:b w:val="0"/>
          <w:color w:val="121212"/>
          <w:sz w:val="20"/>
        </w:rPr>
        <w:t>SIRET 814 622 262 00032</w:t>
      </w:r>
    </w:p>
    <w:p>
      <w:pPr>
        <w:keepNext/>
        <w:spacing w:after="0"/>
      </w:pPr>
      <w:r>
        <w:rPr>
          <w:b w:val="0"/>
          <w:color w:val="121212"/>
          <w:sz w:val="20"/>
        </w:rPr>
        <w:t>Déclaration d'activité n° 04973676397 auprès du Préfet de La Réunion. Cet enregistrement ne vaut pas agrément de l'État.</w:t>
      </w:r>
    </w:p>
    <w:p>
      <w:pPr>
        <w:keepNext/>
        <w:spacing w:after="0"/>
      </w:pPr>
      <w:r>
        <w:rPr>
          <w:b w:val="0"/>
          <w:color w:val="121212"/>
          <w:sz w:val="20"/>
        </w:rPr>
        <w:t>Certification Qualiopi n° 25FOR02027.1 délivrée au titre des catégories : actions de formation, bilans de compétences, actions permettant de faire valider les acquis de l'expérience, actions de formation par apprentissage — organisme certificateur Qualitia (accrédité COFRAC).</w:t>
      </w:r>
    </w:p>
    <w:p>
      <w:pPr>
        <w:keepNext/>
        <w:spacing w:after="0"/>
      </w:pPr>
      <w:r>
        <w:rPr>
          <w:b w:val="0"/>
          <w:color w:val="121212"/>
          <w:sz w:val="20"/>
        </w:rPr>
        <w:t>Référent handicap : Aurélien LUMEKA — yebaformations@gmail.com. Document disponible en 16 points sur simple demande.</w:t>
      </w:r>
    </w:p>
    <w:p>
      <w:pPr>
        <w:spacing w:before="120"/>
      </w:pPr>
      <w:r>
        <w:rPr>
          <w:b w:val="0"/>
          <w:color w:val="5A5F6A"/>
          <w:sz w:val="18"/>
        </w:rPr>
        <w:t>Ce document a été conçu par le formateur avec l'assistance d'un système d'IA générative (règlement (UE) 2024/1689, art. 50). Son contenu a été vérifié et validé par un humain, qui en assume la responsabilité.</w:t>
      </w:r>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1B3A6B"/>
        <w:sz w:val="18"/>
      </w:rPr>
      <w:t xml:space="preserve">HAND-12   |   YEBA FORMATIONS — SIRET 814 622 262 00032 — Version 2026-10-v3   |   Page </w:t>
    </w:r>
    <w:r>
      <w:rPr>
        <w:color w:val="1B3A6B"/>
        <w:sz w:val="18"/>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624277" cy="540000"/>
          <wp:docPr id="1" name="Picture 1"/>
          <wp:cNvGraphicFramePr>
            <a:graphicFrameLocks noChangeAspect="1"/>
          </wp:cNvGraphicFramePr>
          <a:graphic>
            <a:graphicData uri="http://schemas.openxmlformats.org/drawingml/2006/picture">
              <pic:pic>
                <pic:nvPicPr>
                  <pic:cNvPr id="0" name="logo_yeba_fond_clair_1000.png"/>
                  <pic:cNvPicPr/>
                </pic:nvPicPr>
                <pic:blipFill>
                  <a:blip r:embed="rId1"/>
                  <a:stretch>
                    <a:fillRect/>
                  </a:stretch>
                </pic:blipFill>
                <pic:spPr>
                  <a:xfrm>
                    <a:off x="0" y="0"/>
                    <a:ext cx="624277" cy="540000"/>
                  </a:xfrm>
                  <a:prstGeom prst="rect"/>
                </pic:spPr>
              </pic:pic>
            </a:graphicData>
          </a:graphic>
        </wp:inline>
      </w:drawing>
    </w:r>
    <w:r>
      <w:rPr>
        <w:b/>
        <w:color w:val="1B3A6B"/>
        <w:sz w:val="18"/>
      </w:rPr>
      <w:t xml:space="preserve">     YEBA FORMATIONS   |   NDA 04973676397   |   Qualiopi 25FOR02027.1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Arial" w:hAnsi="Arial" w:eastAsia="Arial"/>
      <w:color w:val="12121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A6B"/>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B3A6B"/>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B3A6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Aménagements de parcours et d'examen</dc:title>
  <dc:subject/>
  <dc:creator>YEBA FORMATIONS</dc:creator>
  <cp:keywords/>
  <dc:description>generated by python-docx</dc:description>
  <cp:lastModifiedBy/>
  <cp:revision>1</cp:revision>
  <dcterms:created xsi:type="dcterms:W3CDTF">2013-12-23T23:15:00Z</dcterms:created>
  <dcterms:modified xsi:type="dcterms:W3CDTF">2013-12-23T23:15:00Z</dcterms:modified>
  <cp:category/>
  <dc:language>fr-FR</dc:language>
</cp:coreProperties>
</file>