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Étude tarifaire et positionnement</w:t>
      </w:r>
    </w:p>
    <w:p>
      <w:r>
        <w:rPr>
          <w:b/>
          <w:color w:val="1B3A6B"/>
          <w:sz w:val="28"/>
        </w:rPr>
        <w:t>Titres professionnels MEM et RPMS — promotions de 10 stagiaires</w:t>
      </w:r>
    </w:p>
    <w:p>
      <w:pPr>
        <w:pBdr>
          <w:bottom w:val="single" w:sz="18" w:space="1" w:color="C9A84C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6"/>
              </w:rPr>
              <w:t>En une phrase</w:t>
            </w:r>
          </w:p>
          <w:p>
            <w:r>
              <w:rPr>
                <w:b w:val="0"/>
                <w:sz w:val="22"/>
              </w:rPr>
              <w:t xml:space="preserve">Recommandation : </w:t>
            </w:r>
            <w:r>
              <w:rPr>
                <w:b/>
                <w:sz w:val="22"/>
              </w:rPr>
              <w:t>4 900 € par stagiaire pour le MEM</w:t>
            </w:r>
            <w:r>
              <w:rPr>
                <w:b w:val="0"/>
                <w:sz w:val="22"/>
              </w:rPr>
              <w:t xml:space="preserve"> et </w:t>
            </w:r>
            <w:r>
              <w:rPr>
                <w:b/>
                <w:sz w:val="22"/>
              </w:rPr>
              <w:t>4 950 € pour le RPMS</w:t>
            </w:r>
            <w:r>
              <w:rPr>
                <w:b w:val="0"/>
                <w:sz w:val="22"/>
              </w:rPr>
              <w:t>, soit environ 8,3 à 8,8 € de l'heure en centre. C'est sous le plafond du Pass Formation de la Région (5 000 €), sous les plafonds de l'AIF, au-dessus des offres à distance et proche du coût horaire de l'AFPA, avec en plus le présentiel, le suivi individuel et le module IA. La décision vous appartient.</w:t>
            </w:r>
          </w:p>
        </w:tc>
      </w:tr>
    </w:tbl>
    <w:p/>
    <w:p>
      <w:pPr>
        <w:pStyle w:val="Heading1"/>
      </w:pPr>
      <w:r>
        <w:t>1. Méthode et limites</w:t>
      </w:r>
    </w:p>
    <w:p>
      <w:pPr>
        <w:pStyle w:val="ListBullet"/>
      </w:pPr>
      <w:r>
        <w:rPr>
          <w:b w:val="0"/>
        </w:rPr>
        <w:t>Prix publics relevés le 22/10/2026 sur les sites des organismes ; le coût horaire est calculé sur les heures en centre, hors période en entreprise.</w:t>
      </w:r>
    </w:p>
    <w:p>
      <w:pPr>
        <w:pStyle w:val="ListBullet"/>
      </w:pPr>
      <w:r>
        <w:rPr>
          <w:b w:val="0"/>
        </w:rPr>
        <w:t>À La Réunion, peu d'organismes publient leur prix : les offres locales sont surtout en alternance (gratuites pour l'apprenti) ou financées par la Région.</w:t>
      </w:r>
    </w:p>
    <w:p>
      <w:pPr>
        <w:pStyle w:val="ListBullet"/>
      </w:pPr>
      <w:r>
        <w:rPr>
          <w:b w:val="0"/>
        </w:rPr>
        <w:t>Les plafonds des financeurs proviennent en partie de sources secondaires : ils sont signalés « à vérifier ».</w:t>
      </w:r>
    </w:p>
    <w:p>
      <w:pPr>
        <w:pStyle w:val="ListBullet"/>
      </w:pPr>
      <w:r>
        <w:rPr>
          <w:b w:val="0"/>
        </w:rPr>
        <w:t>Avant de trancher : appeler deux centres réunionnais en tant que prospect et demander au Carif-Oref Réunion les prix pratiqués.</w:t>
      </w:r>
    </w:p>
    <w:p>
      <w:pPr>
        <w:pStyle w:val="Heading1"/>
      </w:pPr>
      <w:r>
        <w:t>2. Ce que pratiquent les concurrents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041"/>
        <w:gridCol w:w="1247"/>
        <w:gridCol w:w="963"/>
        <w:gridCol w:w="1417"/>
        <w:gridCol w:w="793"/>
        <w:gridCol w:w="1304"/>
      </w:tblGrid>
      <w:tr>
        <w:trPr>
          <w:tblHeader w:val="true"/>
        </w:trPr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18"/>
              </w:rPr>
              <w:t>Organisme</w:t>
            </w:r>
          </w:p>
        </w:tc>
        <w:tc>
          <w:tcPr>
            <w:tcW w:type="dxa" w:w="2041"/>
            <w:shd w:val="clear" w:color="auto" w:fill="1B3A6B"/>
          </w:tcPr>
          <w:p>
            <w:r/>
            <w:r>
              <w:rPr>
                <w:b/>
                <w:color w:val="FFFFFF"/>
                <w:sz w:val="18"/>
              </w:rPr>
              <w:t>Titre</w:t>
            </w:r>
          </w:p>
        </w:tc>
        <w:tc>
          <w:tcPr>
            <w:tcW w:type="dxa" w:w="1247"/>
            <w:shd w:val="clear" w:color="auto" w:fill="1B3A6B"/>
          </w:tcPr>
          <w:p>
            <w:r/>
            <w:r>
              <w:rPr>
                <w:b/>
                <w:color w:val="FFFFFF"/>
                <w:sz w:val="18"/>
              </w:rPr>
              <w:t>Modalité</w:t>
            </w:r>
          </w:p>
        </w:tc>
        <w:tc>
          <w:tcPr>
            <w:tcW w:type="dxa" w:w="964"/>
            <w:shd w:val="clear" w:color="auto" w:fill="1B3A6B"/>
          </w:tcPr>
          <w:p>
            <w:r/>
            <w:r>
              <w:rPr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1417"/>
            <w:shd w:val="clear" w:color="auto" w:fill="1B3A6B"/>
          </w:tcPr>
          <w:p>
            <w:r/>
            <w:r>
              <w:rPr>
                <w:b/>
                <w:color w:val="FFFFFF"/>
                <w:sz w:val="18"/>
              </w:rPr>
              <w:t>Prix</w:t>
            </w:r>
          </w:p>
        </w:tc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18"/>
              </w:rPr>
              <w:t>€ / h</w:t>
            </w:r>
          </w:p>
        </w:tc>
        <w:tc>
          <w:tcPr>
            <w:tcW w:type="dxa" w:w="1304"/>
            <w:shd w:val="clear" w:color="auto" w:fill="1B3A6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AFPA (national)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Manager d'établissement marchand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Présentiel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1 085 h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7 847 €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7,2 €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8"/>
              </w:rPr>
              <w:t>AFPA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8EEF7"/>
          </w:tcPr>
          <w:p>
            <w:r/>
            <w:r>
              <w:rPr>
                <w:b w:val="0"/>
                <w:sz w:val="18"/>
              </w:rPr>
              <w:t>AFPA (national)</w:t>
            </w:r>
          </w:p>
        </w:tc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18"/>
              </w:rPr>
              <w:t>Manager d'unité marchande (ancienne version)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18"/>
              </w:rPr>
              <w:t>Présentiel</w:t>
            </w:r>
          </w:p>
        </w:tc>
        <w:tc>
          <w:tcPr>
            <w:tcW w:type="dxa" w:w="964"/>
            <w:shd w:val="clear" w:color="auto" w:fill="E8EEF7"/>
          </w:tcPr>
          <w:p>
            <w:r/>
            <w:r>
              <w:rPr>
                <w:b w:val="0"/>
                <w:sz w:val="18"/>
              </w:rPr>
              <w:t>1 330 h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18"/>
              </w:rPr>
              <w:t>9 100 €</w:t>
            </w:r>
          </w:p>
        </w:tc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18"/>
              </w:rPr>
              <w:t>6,8 €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18"/>
              </w:rPr>
              <w:t>AFPA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AFPA (national)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Un bloc de compétences (CCP)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Présentiel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287 h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3 349 €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11,7 €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8"/>
              </w:rPr>
              <w:t>AFPA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8EEF7"/>
          </w:tcPr>
          <w:p>
            <w:r/>
            <w:r>
              <w:rPr>
                <w:b w:val="0"/>
                <w:sz w:val="18"/>
              </w:rPr>
              <w:t>Enaco</w:t>
            </w:r>
          </w:p>
        </w:tc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18"/>
              </w:rPr>
              <w:t>Manager d'établissement marchand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18"/>
              </w:rPr>
              <w:t>100 % à distance</w:t>
            </w:r>
          </w:p>
        </w:tc>
        <w:tc>
          <w:tcPr>
            <w:tcW w:type="dxa" w:w="964"/>
            <w:shd w:val="clear" w:color="auto" w:fill="E8EEF7"/>
          </w:tcPr>
          <w:p>
            <w:r/>
            <w:r>
              <w:rPr>
                <w:b w:val="0"/>
                <w:sz w:val="18"/>
              </w:rPr>
              <w:t>non publiée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18"/>
              </w:rPr>
              <w:t>dès 3 590 € TTC</w:t>
            </w:r>
          </w:p>
        </w:tc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18"/>
              </w:rPr>
              <w:t>Enaco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Organisme national (annuaire)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Manager d'unité marchande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À distance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380 h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4 590 €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12,1 €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8"/>
              </w:rPr>
              <w:t>annuaire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8EEF7"/>
          </w:tcPr>
          <w:p>
            <w:r/>
            <w:r>
              <w:rPr>
                <w:b w:val="0"/>
                <w:sz w:val="18"/>
              </w:rPr>
              <w:t>Studi et autres</w:t>
            </w:r>
          </w:p>
        </w:tc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18"/>
              </w:rPr>
              <w:t>Responsable de petite ou moyenne structure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18"/>
              </w:rPr>
              <w:t>À distance</w:t>
            </w:r>
          </w:p>
        </w:tc>
        <w:tc>
          <w:tcPr>
            <w:tcW w:type="dxa" w:w="964"/>
            <w:shd w:val="clear" w:color="auto" w:fill="E8EEF7"/>
          </w:tcPr>
          <w:p>
            <w:r/>
            <w:r>
              <w:rPr>
                <w:b w:val="0"/>
                <w:sz w:val="18"/>
              </w:rPr>
              <w:t>variable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18"/>
              </w:rPr>
              <w:t>3 750 € à 4 590 €</w:t>
            </w:r>
          </w:p>
        </w:tc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18"/>
              </w:rPr>
              <w:t>Studi, Enaco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Organisme national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Responsable de petite ou moyenne structure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Alternance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variable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9 000 € HT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8"/>
              </w:rPr>
              <w:t>annuaire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8EEF7"/>
          </w:tcPr>
          <w:p>
            <w:r/>
            <w:r>
              <w:rPr>
                <w:b w:val="0"/>
                <w:sz w:val="18"/>
              </w:rPr>
              <w:t>Camas Formation (Réunion)</w:t>
            </w:r>
          </w:p>
        </w:tc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18"/>
              </w:rPr>
              <w:t>Manager d'unité marchande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18"/>
              </w:rPr>
              <w:t>Présentiel</w:t>
            </w:r>
          </w:p>
        </w:tc>
        <w:tc>
          <w:tcPr>
            <w:tcW w:type="dxa" w:w="964"/>
            <w:shd w:val="clear" w:color="auto" w:fill="E8EEF7"/>
          </w:tcPr>
          <w:p>
            <w:r/>
            <w:r>
              <w:rPr>
                <w:b w:val="0"/>
                <w:sz w:val="18"/>
              </w:rPr>
              <w:t>400 h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18"/>
              </w:rPr>
              <w:t>affiché « gratuit »</w:t>
            </w:r>
          </w:p>
        </w:tc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18"/>
              </w:rPr>
              <w:t>Camas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ICCI, IFORMA-SUD, RunApp, Pro'pulse (Réunion)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Titres du commerce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Alternance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536 à 910 h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gratuit pour l'apprenti (OPCO)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8"/>
              </w:rPr>
              <w:t>leurs sites</w:t>
            </w:r>
          </w:p>
        </w:tc>
      </w:tr>
    </w:tbl>
    <w:p/>
    <w:p>
      <w:r>
        <w:rPr>
          <w:b w:val="0"/>
        </w:rPr>
        <w:t>Lecture : le présentiel national se situe autour de 7 € de l'heure (AFPA) ; un bloc seul est vendu plus cher à l'heure (près de 12 €). Les offres à distance coûtent 3 600 à 4 600 € au total, mais sans présentiel ni accompagnement de proximité.</w:t>
      </w:r>
    </w:p>
    <w:p>
      <w:pPr>
        <w:pStyle w:val="Heading1"/>
      </w:pPr>
      <w:r>
        <w:t>3. Ce que les financeurs peuvent payer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969"/>
        <w:gridCol w:w="3118"/>
      </w:tblGrid>
      <w:tr>
        <w:trPr>
          <w:tblHeader w:val="true"/>
        </w:trPr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Financeur</w:t>
            </w:r>
          </w:p>
        </w:tc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Plafond ou critère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Remarque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Région Réunion — Pass Formation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5 000 € par projet et par an (page Région) ; 5 500 € (règlement d'intervention)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Sources contradictoires : à vérifier auprès de la Région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France Travail — AIF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8 000 € pour un demandeur d'emploi (plafond cité par plusieurs sites)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Source non officielle : à vérifier auprès de la direction régionale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CPF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Solde du compte du stagiaire (plafond légal 5 000 €, 8 000 € pour les moins qualifiés)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Le stagiaire salarié paie une participation forfaitaire, sauf exceptions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Région Réunion — marché public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Prix comparé à l'heure-stagiaire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Aucun prix horaire régional publié n'a été trouvé</w:t>
            </w:r>
          </w:p>
        </w:tc>
      </w:tr>
    </w:tbl>
    <w:p/>
    <w:p>
      <w:r>
        <w:rPr>
          <w:b w:val="0"/>
        </w:rPr>
        <w:t xml:space="preserve">Conséquence : </w:t>
      </w:r>
      <w:r>
        <w:rPr>
          <w:b/>
        </w:rPr>
        <w:t>rester à 5 000 € ou moins par stagiaire</w:t>
      </w:r>
      <w:r>
        <w:rPr>
          <w:b w:val="0"/>
        </w:rPr>
        <w:t xml:space="preserve"> permet à un demandeur d'emploi d'être financé en totalité par le Pass Formation, sans cofinancement. C'est le premier critère de choix d'un conseiller.</w:t>
      </w:r>
    </w:p>
    <w:p>
      <w:pPr>
        <w:pStyle w:val="Heading1"/>
      </w:pPr>
      <w:r>
        <w:t>4. Trois positionnements par titre</w:t>
      </w:r>
    </w:p>
    <w:p>
      <w:pPr>
        <w:pStyle w:val="Heading2"/>
      </w:pPr>
      <w:r>
        <w:t>Manager d'établissement marchand — 560 h en centre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1587"/>
        <w:gridCol w:w="2154"/>
        <w:gridCol w:w="2041"/>
      </w:tblGrid>
      <w:tr>
        <w:trPr>
          <w:tblHeader w:val="true"/>
        </w:trPr>
        <w:tc>
          <w:tcPr>
            <w:tcW w:type="dxa" w:w="204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Scénario</w:t>
            </w:r>
          </w:p>
        </w:tc>
        <w:tc>
          <w:tcPr>
            <w:tcW w:type="dxa" w:w="181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Prix par stagiaire</w:t>
            </w:r>
          </w:p>
        </w:tc>
        <w:tc>
          <w:tcPr>
            <w:tcW w:type="dxa" w:w="158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€ / h en centre</w:t>
            </w:r>
          </w:p>
        </w:tc>
        <w:tc>
          <w:tcPr>
            <w:tcW w:type="dxa" w:w="215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Chiffre d'affaires (10)</w:t>
            </w:r>
          </w:p>
        </w:tc>
        <w:tc>
          <w:tcPr>
            <w:tcW w:type="dxa" w:w="204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Après location de salle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A — Accessible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4 200 €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7,50 €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42 000 €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34 000 €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22"/>
              </w:rPr>
              <w:t>B — Recommandé</w:t>
            </w:r>
          </w:p>
        </w:tc>
        <w:tc>
          <w:tcPr>
            <w:tcW w:type="dxa" w:w="1814"/>
            <w:shd w:val="clear" w:color="auto" w:fill="E8EEF7"/>
          </w:tcPr>
          <w:p>
            <w:r/>
            <w:r>
              <w:rPr>
                <w:b w:val="0"/>
                <w:sz w:val="22"/>
              </w:rPr>
              <w:t>4 900 €</w:t>
            </w:r>
          </w:p>
        </w:tc>
        <w:tc>
          <w:tcPr>
            <w:tcW w:type="dxa" w:w="1587"/>
            <w:shd w:val="clear" w:color="auto" w:fill="E8EEF7"/>
          </w:tcPr>
          <w:p>
            <w:r/>
            <w:r>
              <w:rPr>
                <w:b w:val="0"/>
                <w:sz w:val="22"/>
              </w:rPr>
              <w:t>8,75 €</w:t>
            </w:r>
          </w:p>
        </w:tc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49 000 €</w:t>
            </w:r>
          </w:p>
        </w:tc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22"/>
              </w:rPr>
              <w:t>41 000 €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C — Premium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5 600 €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10,00 €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56 000 €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48 000 €</w:t>
            </w:r>
          </w:p>
        </w:tc>
      </w:tr>
    </w:tbl>
    <w:p/>
    <w:p>
      <w:pPr>
        <w:pStyle w:val="Heading2"/>
      </w:pPr>
      <w:r>
        <w:t>Responsable de petite ou moyenne structure — 595 h en centre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1587"/>
        <w:gridCol w:w="2154"/>
        <w:gridCol w:w="2041"/>
      </w:tblGrid>
      <w:tr>
        <w:trPr>
          <w:tblHeader w:val="true"/>
        </w:trPr>
        <w:tc>
          <w:tcPr>
            <w:tcW w:type="dxa" w:w="204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Scénario</w:t>
            </w:r>
          </w:p>
        </w:tc>
        <w:tc>
          <w:tcPr>
            <w:tcW w:type="dxa" w:w="181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Prix par stagiaire</w:t>
            </w:r>
          </w:p>
        </w:tc>
        <w:tc>
          <w:tcPr>
            <w:tcW w:type="dxa" w:w="158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€ / h en centre</w:t>
            </w:r>
          </w:p>
        </w:tc>
        <w:tc>
          <w:tcPr>
            <w:tcW w:type="dxa" w:w="215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Chiffre d'affaires (10)</w:t>
            </w:r>
          </w:p>
        </w:tc>
        <w:tc>
          <w:tcPr>
            <w:tcW w:type="dxa" w:w="204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Après location de salle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A — Accessible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4 300 €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7,23 €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43 000 €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34 500 €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22"/>
              </w:rPr>
              <w:t>B — Recommandé</w:t>
            </w:r>
          </w:p>
        </w:tc>
        <w:tc>
          <w:tcPr>
            <w:tcW w:type="dxa" w:w="1814"/>
            <w:shd w:val="clear" w:color="auto" w:fill="E8EEF7"/>
          </w:tcPr>
          <w:p>
            <w:r/>
            <w:r>
              <w:rPr>
                <w:b w:val="0"/>
                <w:sz w:val="22"/>
              </w:rPr>
              <w:t>4 950 €</w:t>
            </w:r>
          </w:p>
        </w:tc>
        <w:tc>
          <w:tcPr>
            <w:tcW w:type="dxa" w:w="1587"/>
            <w:shd w:val="clear" w:color="auto" w:fill="E8EEF7"/>
          </w:tcPr>
          <w:p>
            <w:r/>
            <w:r>
              <w:rPr>
                <w:b w:val="0"/>
                <w:sz w:val="22"/>
              </w:rPr>
              <w:t>8,32 €</w:t>
            </w:r>
          </w:p>
        </w:tc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49 500 €</w:t>
            </w:r>
          </w:p>
        </w:tc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22"/>
              </w:rPr>
              <w:t>41 000 €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C — Premium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5 900 €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9,92 €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59 000 €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50 500 €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855"/>
        <w:gridCol w:w="3855"/>
      </w:tblGrid>
      <w:tr>
        <w:trPr>
          <w:tblHeader w:val="true"/>
        </w:trPr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Scénario</w:t>
            </w:r>
          </w:p>
        </w:tc>
        <w:tc>
          <w:tcPr>
            <w:tcW w:type="dxa" w:w="385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Pour</w:t>
            </w:r>
          </w:p>
        </w:tc>
        <w:tc>
          <w:tcPr>
            <w:tcW w:type="dxa" w:w="385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A — Accessible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2"/>
              </w:rPr>
              <w:t>Très facile à financer ; argument prix face aux appels d'offres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2"/>
              </w:rPr>
              <w:t>Marge faible ; image « bas de gamme » ; peu de place pour l'examen et le matériel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B — Recommandé</w:t>
            </w:r>
          </w:p>
        </w:tc>
        <w:tc>
          <w:tcPr>
            <w:tcW w:type="dxa" w:w="3855"/>
            <w:shd w:val="clear" w:color="auto" w:fill="E8EEF7"/>
          </w:tcPr>
          <w:p>
            <w:r/>
            <w:r>
              <w:rPr>
                <w:b w:val="0"/>
                <w:sz w:val="22"/>
              </w:rPr>
              <w:t>Sous les plafonds des financeurs ; présentiel et suivi valorisés ; marge correcte</w:t>
            </w:r>
          </w:p>
        </w:tc>
        <w:tc>
          <w:tcPr>
            <w:tcW w:type="dxa" w:w="3855"/>
            <w:shd w:val="clear" w:color="auto" w:fill="E8EEF7"/>
          </w:tcPr>
          <w:p>
            <w:r/>
            <w:r>
              <w:rPr>
                <w:b w:val="0"/>
                <w:sz w:val="22"/>
              </w:rPr>
              <w:t>Un peu au-dessus des offres à distance : il faut expliquer la valeur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C — Premium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2"/>
              </w:rPr>
              <w:t>Marge élevée ; positionnement « excellence »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22"/>
              </w:rPr>
              <w:t>Au-dessus du Pass Formation : cofinancement obligatoire, risque de perdre les prescriptions</w:t>
            </w:r>
          </w:p>
        </w:tc>
      </w:tr>
    </w:tbl>
    <w:p/>
    <w:p>
      <w:pPr>
        <w:pStyle w:val="Heading1"/>
      </w:pPr>
      <w:r>
        <w:t>5. Les autres prix à fixer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551"/>
        <w:gridCol w:w="4252"/>
      </w:tblGrid>
      <w:tr>
        <w:trPr>
          <w:tblHeader w:val="true"/>
        </w:trPr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Offre</w:t>
            </w:r>
          </w:p>
        </w:tc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Proposition</w:t>
            </w:r>
          </w:p>
        </w:tc>
        <w:tc>
          <w:tcPr>
            <w:tcW w:type="dxa" w:w="425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Justification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Un CCP seul (salariés, CPF)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1 950 € par CCP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Environ 10 € de l'heure, en dessous du bloc AFPA (11,7 €)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Réponse à un marché de la Région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8,75 € par heure-stagiaire (MEM)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Même niveau que le scénario B, exprimé comme l'attend un acheteur public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Examen par un centre agréé partenaire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Inclus dans le prix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 xml:space="preserve">Évite un reste à charge qui fait renoncer le stagiaire </w:t>
            </w:r>
            <w:r>
              <w:rPr>
                <w:b/>
                <w:i/>
                <w:color w:val="1B3A6B"/>
                <w:sz w:val="22"/>
                <w:u w:val="single"/>
              </w:rPr>
              <w:t>[À VÉRIFIER : coût réel du partenaire]</w:t>
            </w:r>
          </w:p>
        </w:tc>
      </w:tr>
    </w:tbl>
    <w:p/>
    <w:p>
      <w:pPr>
        <w:pStyle w:val="Heading1"/>
      </w:pPr>
      <w:r>
        <w:t>6. Trois points à ne pas oublier</w:t>
      </w:r>
    </w:p>
    <w:p>
      <w:pPr>
        <w:ind w:left="454" w:hanging="454"/>
      </w:pPr>
      <w:r>
        <w:rPr>
          <w:b/>
          <w:color w:val="1B3A6B"/>
        </w:rPr>
        <w:t xml:space="preserve">1.  </w:t>
      </w:r>
      <w:r>
        <w:rPr>
          <w:b/>
        </w:rPr>
        <w:t>TVA</w:t>
      </w:r>
      <w:r>
        <w:rPr>
          <w:b w:val="0"/>
        </w:rPr>
        <w:t xml:space="preserve"> : 10 stagiaires à 4 900 € représentent 49 000 € de recettes, ce qui dépasse probablement le seuil de franchise. Sans l'attestation 3511-SD, il faudrait ajouter la TVA et le prix sortirait des plafonds. Demandez l'attestation avant de publier vos prix.</w:t>
      </w:r>
    </w:p>
    <w:p>
      <w:pPr>
        <w:ind w:left="454" w:hanging="454"/>
      </w:pPr>
      <w:r>
        <w:rPr>
          <w:b/>
          <w:color w:val="1B3A6B"/>
        </w:rPr>
        <w:t xml:space="preserve">2.  </w:t>
      </w:r>
      <w:r>
        <w:rPr>
          <w:b/>
        </w:rPr>
        <w:t>Rentabilité réelle</w:t>
      </w:r>
      <w:r>
        <w:rPr>
          <w:b w:val="0"/>
        </w:rPr>
        <w:t xml:space="preserve"> : vos formations courtes rapportent 690 à 990 € par stagiaire et par jour, contre environ 60 € par jour pour un titre. Le titre apporte du volume, de la régularité et une image ; il ne remplace pas vos formations courtes, qui restent votre marge.</w:t>
      </w:r>
    </w:p>
    <w:p>
      <w:pPr>
        <w:ind w:left="454" w:hanging="454"/>
      </w:pPr>
      <w:r>
        <w:rPr>
          <w:b/>
          <w:color w:val="1B3A6B"/>
        </w:rPr>
        <w:t xml:space="preserve">3.  </w:t>
      </w:r>
      <w:r>
        <w:rPr>
          <w:b/>
        </w:rPr>
        <w:t>Seuil de maintien</w:t>
      </w:r>
      <w:r>
        <w:rPr>
          <w:b w:val="0"/>
        </w:rPr>
        <w:t xml:space="preserve"> : le classeur PIL-03 calcule le nombre minimal de stagiaires pour couvrir les charges ; fixez le seuil de maintien de la session en conséquence, et indiquez-le dans les conditions particulières.</w:t>
      </w:r>
    </w:p>
    <w:p>
      <w:pPr>
        <w:pStyle w:val="Heading1"/>
      </w:pPr>
      <w:r>
        <w:t>7. Sources</w:t>
      </w:r>
    </w:p>
    <w:p>
      <w:pPr>
        <w:pStyle w:val="ListBullet"/>
      </w:pPr>
      <w:r>
        <w:rPr>
          <w:b w:val="0"/>
        </w:rPr>
        <w:t>AFPA : afpa.fr, fiches « Manager d'établissement marchand » et « Manager d'unité marchande » (consultées le 22/10/2026).</w:t>
      </w:r>
    </w:p>
    <w:p>
      <w:pPr>
        <w:pStyle w:val="ListBullet"/>
      </w:pPr>
      <w:r>
        <w:rPr>
          <w:b w:val="0"/>
        </w:rPr>
        <w:t>Enaco : enaco.fr ; Studi : studi.com ; je-change-de-metier.com (offres à distance).</w:t>
      </w:r>
    </w:p>
    <w:p>
      <w:pPr>
        <w:pStyle w:val="ListBullet"/>
      </w:pPr>
      <w:r>
        <w:rPr>
          <w:b w:val="0"/>
        </w:rPr>
        <w:t>Organismes réunionnais : camasformation.fr, icci-formations.re, iforma.re, runapp.fr, propulse.re.</w:t>
      </w:r>
    </w:p>
    <w:p>
      <w:pPr>
        <w:pStyle w:val="ListBullet"/>
      </w:pPr>
      <w:r>
        <w:rPr>
          <w:b w:val="0"/>
        </w:rPr>
        <w:t>Région Réunion : regionreunion.com (Pass Formation) et règlement d'intervention du Pass Formation.</w:t>
      </w:r>
    </w:p>
    <w:p>
      <w:pPr>
        <w:pStyle w:val="ListBullet"/>
      </w:pPr>
      <w:r>
        <w:rPr>
          <w:b w:val="0"/>
        </w:rPr>
        <w:t>AIF : sites d'information (mondedutravail.fr, aide-sociale.fr) — plafond à confirmer auprès de France Travail.</w:t>
      </w:r>
    </w:p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TAR-01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Étude tarifaire et positionnement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