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Organiser la session d'examen</w:t>
      </w:r>
    </w:p>
    <w:p>
      <w:r>
        <w:rPr>
          <w:b/>
          <w:color w:val="1B3A6B"/>
          <w:sz w:val="28"/>
        </w:rPr>
        <w:t>Agrément de centre d'examen ou partenariat avec un centre agréé</w:t>
      </w:r>
    </w:p>
    <w:p>
      <w:pPr>
        <w:pBdr>
          <w:bottom w:val="single" w:sz="18" w:space="1" w:color="C9A84C"/>
        </w:pBdr>
      </w:pPr>
    </w:p>
    <w:p>
      <w:pPr>
        <w:pStyle w:val="Heading1"/>
      </w:pPr>
      <w:r>
        <w:t>1. Les deux options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402"/>
        <w:gridCol w:w="3685"/>
      </w:tblGrid>
      <w:tr>
        <w:trPr>
          <w:tblHeader w:val="true"/>
        </w:trPr>
        <w:tc>
          <w:tcPr>
            <w:tcW w:type="dxa" w:w="255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Option</w:t>
            </w:r>
          </w:p>
        </w:tc>
        <w:tc>
          <w:tcPr>
            <w:tcW w:type="dxa" w:w="340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Avantages</w:t>
            </w:r>
          </w:p>
        </w:tc>
        <w:tc>
          <w:tcPr>
            <w:tcW w:type="dxa" w:w="368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Contraintes</w:t>
            </w:r>
          </w:p>
        </w:tc>
      </w:tr>
      <w:tr>
        <w:trPr>
          <w:cantSplit w:val="true"/>
        </w:trPr>
        <w:tc>
          <w:tcPr>
            <w:tcW w:type="dxa" w:w="2551"/>
          </w:tcPr>
          <w:p>
            <w:r/>
            <w:r>
              <w:rPr>
                <w:b w:val="0"/>
                <w:sz w:val="22"/>
              </w:rPr>
              <w:t>A — Agrément DEETS de YEBA FORMATIONS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2"/>
              </w:rPr>
              <w:t>Autonomie, image, maîtrise du calendrier, preuve pour le CPF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Dossier à déposer au moins 7 mois avant la session ; agrément lié au titre, à une durée et à un site ; plateau technique ; responsable de session ; saisie dans CERES</w:t>
            </w:r>
          </w:p>
        </w:tc>
      </w:tr>
      <w:tr>
        <w:trPr>
          <w:cantSplit w:val="true"/>
        </w:trPr>
        <w:tc>
          <w:tcPr>
            <w:tcW w:type="dxa" w:w="2551"/>
            <w:shd w:val="clear" w:color="auto" w:fill="E8EEF7"/>
          </w:tcPr>
          <w:p>
            <w:r/>
            <w:r>
              <w:rPr>
                <w:b w:val="0"/>
                <w:sz w:val="22"/>
              </w:rPr>
              <w:t>B — Partenariat avec un centre déjà agréé</w:t>
            </w:r>
          </w:p>
        </w:tc>
        <w:tc>
          <w:tcPr>
            <w:tcW w:type="dxa" w:w="3402"/>
            <w:shd w:val="clear" w:color="auto" w:fill="E8EEF7"/>
          </w:tcPr>
          <w:p>
            <w:r/>
            <w:r>
              <w:rPr>
                <w:b w:val="0"/>
                <w:sz w:val="22"/>
              </w:rPr>
              <w:t>Démarrage plus rapide ; pas d'investissement d'examen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Coût par candidat ; dépendance au calendrier du partenaire ; candidats examinés hors de vos locaux</w:t>
            </w:r>
          </w:p>
        </w:tc>
      </w:tr>
    </w:tbl>
    <w:p/>
    <w:p>
      <w:r>
        <w:rPr>
          <w:b w:val="0"/>
        </w:rPr>
        <w:t>Recommandation : option B pour la promotion MEM 1 (session vers le 23/08/2027), puis option A à partir de 2028 quand le matériel et les jurys seront en place.</w:t>
      </w:r>
    </w:p>
    <w:p>
      <w:pPr>
        <w:pStyle w:val="Heading1"/>
      </w:pPr>
      <w:r>
        <w:t>2. Exigences de la session MEM (référentiel d'évaluation v09)</w:t>
      </w:r>
    </w:p>
    <w:p>
      <w:pPr>
        <w:ind w:left="454" w:hanging="454"/>
      </w:pPr>
      <w:r>
        <w:rPr>
          <w:b w:val="0"/>
        </w:rPr>
        <w:t>☐   Une salle pour l'étude de cas de 4 h : un poste informatique par candidat avec traitement de texte et tableur, et une imprimante.</w:t>
      </w:r>
    </w:p>
    <w:p>
      <w:pPr>
        <w:ind w:left="454" w:hanging="454"/>
      </w:pPr>
      <w:r>
        <w:rPr>
          <w:b w:val="0"/>
        </w:rPr>
        <w:t>☐   Un surveillant pendant l'étude de cas et pendant les 30 minutes de préparation de l'entretien technique.</w:t>
      </w:r>
    </w:p>
    <w:p>
      <w:pPr>
        <w:ind w:left="454" w:hanging="454"/>
      </w:pPr>
      <w:r>
        <w:rPr>
          <w:b w:val="0"/>
        </w:rPr>
        <w:t>☐   Une salle de jury équipée pour projeter les diaporamas (vérifiée avec chaque candidat avant la session).</w:t>
      </w:r>
    </w:p>
    <w:p>
      <w:pPr>
        <w:ind w:left="454" w:hanging="454"/>
      </w:pPr>
      <w:r>
        <w:rPr>
          <w:b w:val="0"/>
        </w:rPr>
        <w:t>☐   Présence du jury : 3 h 25 par candidat, plus au moins 1 h 30 par candidat pour la correction et la lecture des documents.</w:t>
      </w:r>
    </w:p>
    <w:p>
      <w:pPr>
        <w:ind w:left="454" w:hanging="454"/>
      </w:pPr>
      <w:r>
        <w:rPr>
          <w:b w:val="0"/>
        </w:rPr>
        <w:t>☐   Jury composé de professionnels du métier habilités par la DEETS.</w:t>
      </w:r>
    </w:p>
    <w:p>
      <w:pPr>
        <w:ind w:left="454" w:hanging="454"/>
      </w:pPr>
      <w:r>
        <w:rPr>
          <w:b w:val="0"/>
        </w:rPr>
        <w:t>☐   Preuve de la période en entreprise de chaque candidat, conservée dans son dossier.</w:t>
      </w:r>
    </w:p>
    <w:p>
      <w:pPr>
        <w:pStyle w:val="Heading1"/>
      </w:pPr>
      <w:r>
        <w:t>3. Exigences de la session RPMS</w:t>
      </w:r>
    </w:p>
    <w:p>
      <w:pPr>
        <w:ind w:left="454" w:hanging="454"/>
      </w:pPr>
      <w:r>
        <w:rPr>
          <w:b w:val="0"/>
        </w:rPr>
        <w:t>☐   Une salle de jury avec vidéoprojecteur pour la présentation du projet (45 min par candidat).</w:t>
      </w:r>
    </w:p>
    <w:p>
      <w:pPr>
        <w:ind w:left="454" w:hanging="454"/>
      </w:pPr>
      <w:r>
        <w:rPr>
          <w:b w:val="0"/>
        </w:rPr>
        <w:t>☐   Dossier de projet imprimé remis au jury avant la présentation.</w:t>
      </w:r>
    </w:p>
    <w:p>
      <w:pPr>
        <w:ind w:left="454" w:hanging="454"/>
      </w:pPr>
      <w:r>
        <w:rPr>
          <w:b w:val="0"/>
        </w:rPr>
        <w:t xml:space="preserve">☐   </w:t>
      </w:r>
      <w:r>
        <w:rPr>
          <w:b/>
          <w:i/>
          <w:color w:val="1B3A6B"/>
          <w:u w:val="single"/>
        </w:rPr>
        <w:t>[À VÉRIFIER : autres conditions dans le référentiel d'évaluation RPMS v08]</w:t>
      </w:r>
    </w:p>
    <w:p>
      <w:pPr>
        <w:pStyle w:val="Heading1"/>
      </w:pPr>
      <w:r>
        <w:t>4. Pièces pour une demande d'agrément (option A)</w:t>
      </w:r>
    </w:p>
    <w:p>
      <w:pPr>
        <w:ind w:left="454" w:hanging="454"/>
      </w:pPr>
      <w:r>
        <w:rPr>
          <w:b w:val="0"/>
        </w:rPr>
        <w:t>☐   Formulaire de la démarche en ligne « DEETS 974 — demande d'agrément pour organiser des sessions » (demarche.numerique.gouv.fr)</w:t>
      </w:r>
    </w:p>
    <w:p>
      <w:pPr>
        <w:ind w:left="454" w:hanging="454"/>
      </w:pPr>
      <w:r>
        <w:rPr>
          <w:b w:val="0"/>
        </w:rPr>
        <w:t>☐   Calendrier prévisionnel des sessions et nombre maximal de candidats</w:t>
      </w:r>
    </w:p>
    <w:p>
      <w:pPr>
        <w:ind w:left="454" w:hanging="454"/>
      </w:pPr>
      <w:r>
        <w:rPr>
          <w:b w:val="0"/>
        </w:rPr>
        <w:t>☐   Description d'une session type et du plateau technique</w:t>
      </w:r>
    </w:p>
    <w:p>
      <w:pPr>
        <w:ind w:left="454" w:hanging="454"/>
      </w:pPr>
      <w:r>
        <w:rPr>
          <w:b w:val="0"/>
        </w:rPr>
        <w:t>☐   Contrat de location ou attestation du bailleur pour la salle d'examen (Secrétariat Center), assurance des locaux</w:t>
      </w:r>
    </w:p>
    <w:p>
      <w:pPr>
        <w:ind w:left="454" w:hanging="454"/>
      </w:pPr>
      <w:r>
        <w:rPr>
          <w:b w:val="0"/>
        </w:rPr>
        <w:t>☐   Engagements du représentant légal</w:t>
      </w:r>
    </w:p>
    <w:p>
      <w:pPr>
        <w:ind w:left="454" w:hanging="454"/>
      </w:pPr>
      <w:r>
        <w:rPr>
          <w:b w:val="0"/>
        </w:rPr>
        <w:t xml:space="preserve">☐   </w:t>
      </w:r>
      <w:r>
        <w:rPr>
          <w:b/>
          <w:i/>
          <w:color w:val="1B3A6B"/>
          <w:u w:val="single"/>
        </w:rPr>
        <w:t>[À VÉRIFIER : liste exacte des pièces sur la démarche en ligne de la DEETS 974]</w:t>
      </w:r>
    </w:p>
    <w:p>
      <w:pPr>
        <w:pStyle w:val="Heading1"/>
      </w:pPr>
      <w:r>
        <w:t>5. Pour une convention de partenariat (option B)</w:t>
      </w:r>
    </w:p>
    <w:p>
      <w:pPr>
        <w:ind w:left="454" w:hanging="454"/>
      </w:pPr>
      <w:r>
        <w:rPr>
          <w:b w:val="0"/>
        </w:rPr>
        <w:t>☐   Identifier les centres agréés pour le MEM et le RPMS à La Réunion</w:t>
      </w:r>
    </w:p>
    <w:p>
      <w:pPr>
        <w:ind w:left="454" w:hanging="454"/>
      </w:pPr>
      <w:r>
        <w:rPr>
          <w:b w:val="0"/>
        </w:rPr>
        <w:t>☐   Comparer coût par candidat, dates et lieu</w:t>
      </w:r>
    </w:p>
    <w:p>
      <w:pPr>
        <w:ind w:left="454" w:hanging="454"/>
      </w:pPr>
      <w:r>
        <w:rPr>
          <w:b w:val="0"/>
        </w:rPr>
        <w:t>☐   Signer une convention précisant : dates, coût, transmission des dossiers, rôle de chaque partie, protection des données</w:t>
      </w:r>
    </w:p>
    <w:p>
      <w:r>
        <w:rPr>
          <w:b w:val="0"/>
        </w:rPr>
        <w:t xml:space="preserve">Le site certifié Qualiopi est le siège (9 rue Françoise Châtelain). La formation au Secrétariat Center est une salle louée : remplir la fiche site tiers YEBA-DOC-15 et informer Qualitia lors de l'audit de surveillance </w:t>
      </w:r>
      <w:r>
        <w:rPr>
          <w:b/>
          <w:i/>
          <w:color w:val="1B3A6B"/>
          <w:u w:val="single"/>
        </w:rPr>
        <w:t>[À VÉRIFIER : besoin d'extension de périmètre de site pour un centre d'examen]</w:t>
      </w:r>
      <w:r>
        <w:rPr>
          <w:b w:val="0"/>
        </w:rPr>
        <w:t>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Les dossiers des candidats transmis au centre d'examen ou à la DEETS contiennent des données personnelles : transmission sécurisée et limitée au nécessaire.</w:t>
            </w:r>
          </w:p>
        </w:tc>
      </w:tr>
    </w:tbl>
    <w:p/>
    <w:p>
      <w:pPr>
        <w:pBdr>
          <w:bottom w:val="single" w:sz="18" w:space="1" w:color="C9A84C"/>
        </w:pBdr>
      </w:pPr>
    </w:p>
    <w:p>
      <w:pPr>
        <w:keepNext/>
        <w:spacing w:after="0"/>
      </w:pPr>
      <w:r>
        <w:rPr>
          <w:b/>
          <w:color w:val="1B3A6B"/>
          <w:sz w:val="20"/>
        </w:rPr>
        <w:t>YEBA FORMATIONS — Aurélien LUMEKA, entrepreneur individuel (EI), directeur</w:t>
      </w:r>
    </w:p>
    <w:p>
      <w:pPr>
        <w:keepNext/>
        <w:spacing w:after="0"/>
      </w:pPr>
      <w:r>
        <w:rPr>
          <w:b w:val="0"/>
          <w:color w:val="121212"/>
          <w:sz w:val="20"/>
        </w:rPr>
        <w:t>9 rue Françoise Châtelain, 97490 Sainte-Clotilde, La Réunion</w:t>
      </w:r>
    </w:p>
    <w:p>
      <w:pPr>
        <w:keepNext/>
        <w:spacing w:after="0"/>
      </w:pPr>
      <w:r>
        <w:rPr>
          <w:b w:val="0"/>
          <w:color w:val="121212"/>
          <w:sz w:val="20"/>
        </w:rPr>
        <w:t>Tél. 0693 32 24 45 — yebaformations@gmail.com</w:t>
      </w:r>
    </w:p>
    <w:p>
      <w:pPr>
        <w:keepNext/>
        <w:spacing w:after="0"/>
      </w:pPr>
      <w:r>
        <w:rPr>
          <w:b w:val="0"/>
          <w:color w:val="121212"/>
          <w:sz w:val="20"/>
        </w:rPr>
        <w:t>SIRET 814 622 262 00032</w:t>
      </w:r>
    </w:p>
    <w:p>
      <w:pPr>
        <w:keepNext/>
        <w:spacing w:after="0"/>
      </w:pPr>
      <w:r>
        <w:rPr>
          <w:b w:val="0"/>
          <w:color w:val="121212"/>
          <w:sz w:val="20"/>
        </w:rPr>
        <w:t>Déclaration d'activité n° 04973676397 auprès du Préfet de La Réunion. Cet enregistrement ne vaut pas agrément de l'État.</w:t>
      </w:r>
    </w:p>
    <w:p>
      <w:pPr>
        <w:keepNext/>
        <w:spacing w:after="0"/>
      </w:pPr>
      <w:r>
        <w:rPr>
          <w:b w:val="0"/>
          <w:color w:val="121212"/>
          <w:sz w:val="20"/>
        </w:rPr>
        <w:t>Certification Qualiopi n° 25FOR02027.1 délivrée au titre des catégories : actions de formation, bilans de compétences, actions permettant de faire valider les acquis de l'expérience, actions de formation par apprentissage — organisme certificateur Qualitia (accrédité COFRAC).</w:t>
      </w:r>
    </w:p>
    <w:p>
      <w:pPr>
        <w:keepNext/>
        <w:spacing w:after="0"/>
      </w:pPr>
      <w:r>
        <w:rPr>
          <w:b w:val="0"/>
          <w:color w:val="121212"/>
          <w:sz w:val="20"/>
        </w:rPr>
        <w:t>Référent handicap : Aurélien LUMEKA — yebaformations@gmail.com. Document disponible en 16 points sur simple demande.</w:t>
      </w:r>
    </w:p>
    <w:p>
      <w:pPr>
        <w:spacing w:before="120"/>
      </w:pPr>
      <w:r>
        <w:rPr>
          <w:b w:val="0"/>
          <w:color w:val="5A5F6A"/>
          <w:sz w:val="18"/>
        </w:rPr>
        <w:t>Ce document a été conçu par le formateur avec l'assistance d'un système d'IA générative (règlement (UE) 2024/1689, art. 50). Son contenu a été vérifié et validé par un humain, qui en assume la responsabilité.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AGR-03   |   YEBA FORMATIONS — SIRET 814 622 262 00032 — Version 2026-10-v3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24277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nd_clair_1000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4277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Arial" w:hAnsi="Arial" w:eastAsia="Arial"/>
      <w:color w:val="1212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3A6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Organiser la session d'examen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