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Dossier d'extension de la déclaration d'activité à l'apprentissage</w:t>
      </w:r>
    </w:p>
    <w:p>
      <w:r>
        <w:rPr>
          <w:b/>
          <w:color w:val="8A6D1F"/>
          <w:sz w:val="28"/>
        </w:rPr>
        <w:t>Article L.6351-5 du code du travail — 18 pièces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>Bordereau et contenu des notices, dans l'ordre exact du courriel de la DEETS. Chaque notice est un document signé et daté par le dirigeant.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237"/>
        <w:gridCol w:w="2721"/>
      </w:tblGrid>
      <w:tr>
        <w:trPr>
          <w:tblHeader w:val="true"/>
        </w:trPr>
        <w:tc>
          <w:tcPr>
            <w:tcW w:type="dxa" w:w="68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623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Pièce</w:t>
            </w:r>
          </w:p>
        </w:tc>
        <w:tc>
          <w:tcPr>
            <w:tcW w:type="dxa" w:w="272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État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Statuts faisant mention de l'apprentissage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Bulletin n° 3 du casier judiciaire du dirigeant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Justificatifs des locaux et de leur aménagement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Titres et qualités des formateurs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Notice : aide à la recherche d'employeur et accompagnement en cas de rupture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Notice : modalités et périodicité d'évaluation des compétences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Notice : suivi des apprentis chez l'employeur et adéquation CFA / entreprise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Notice : mixité des métiers et égalité femmes-hommes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Mobilité internationale des apprentis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Notice : accompagnement des apprentis en situation de handicap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Notice : prévention du décrochage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Notice : droits en santé, sécurité au travail et prévention des risques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Promotion de l'insertion professionnelle après le diplôme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Suivi des anciens apprentis (à l'issue de la première promotion)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Sensibilisation à la création et à la reprise d'entreprise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Activités culturelles et sportives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Développement des compétences des tuteurs et maîtres d'apprentissage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8EEF7"/>
          </w:tcPr>
          <w:p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Emplois du temps prévisionnels par titre</w:t>
            </w:r>
          </w:p>
        </w:tc>
        <w:tc>
          <w:tcPr>
            <w:tcW w:type="dxa" w:w="2721"/>
            <w:shd w:val="clear" w:color="auto" w:fill="E8EEF7"/>
          </w:tcPr>
          <w:p>
            <w:r/>
            <w:r>
              <w:rPr>
                <w:b w:val="0"/>
                <w:sz w:val="22"/>
              </w:rPr>
              <w:t>☐ prête   ☐ à compléter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6"/>
              </w:rPr>
              <w:t>Points de vigilance avant tout envoi</w:t>
            </w:r>
          </w:p>
          <w:p>
            <w:r>
              <w:rPr>
                <w:b w:val="0"/>
                <w:sz w:val="22"/>
              </w:rPr>
              <w:t>Qualiopi : la certification doit couvrir la catégorie « actions de formation par apprentissage » — extension à demander à votre certificateur (audit).</w:t>
            </w:r>
          </w:p>
          <w:p>
            <w:r>
              <w:rPr>
                <w:b w:val="0"/>
                <w:sz w:val="22"/>
              </w:rPr>
              <w:t>Moyens : la DEETS vérifiera l'existence réelle des moyens décrits (salarié dédié, locaux, partenariats). Ne décrivez que ce qui existe ou est contractualisé.</w:t>
            </w:r>
          </w:p>
          <w:p>
            <w:r>
              <w:rPr>
                <w:b w:val="0"/>
                <w:sz w:val="22"/>
              </w:rPr>
              <w:t xml:space="preserve">Le financement de l'apprentissage repose sur les niveaux de prise en charge (NPEC) versés par les OPCO, par échéances : vérifiez le calendrier de versement et l'impact des ruptures sur votre trésorerie </w:t>
            </w:r>
            <w:r>
              <w:rPr>
                <w:b/>
                <w:i/>
                <w:color w:val="8A6D1F"/>
                <w:sz w:val="22"/>
              </w:rPr>
              <w:t>[À VÉRIFIER : règles 2026]</w:t>
            </w:r>
            <w:r>
              <w:rPr>
                <w:b w:val="0"/>
                <w:sz w:val="22"/>
              </w:rPr>
              <w:t>.</w:t>
            </w:r>
          </w:p>
        </w:tc>
      </w:tr>
    </w:tbl>
    <w:p/>
    <w:p>
      <w:pPr>
        <w:pStyle w:val="Heading2"/>
      </w:pPr>
      <w:r>
        <w:t>Pièce 1 — Statuts faisant mention de l'apprentissage</w:t>
      </w:r>
    </w:p>
    <w:p>
      <w:pPr>
        <w:pStyle w:val="ListBullet"/>
      </w:pPr>
      <w:r>
        <w:rPr>
          <w:b w:val="0"/>
        </w:rPr>
        <w:t xml:space="preserve">YEBA FORMATIONS est une </w:t>
      </w:r>
      <w:r>
        <w:rPr>
          <w:b/>
        </w:rPr>
        <w:t>entreprise individuelle</w:t>
      </w:r>
      <w:r>
        <w:rPr>
          <w:b w:val="0"/>
        </w:rPr>
        <w:t xml:space="preserve"> : elle n'a pas de statuts. Ce point est à expliquer à la DEETS.</w:t>
      </w:r>
    </w:p>
    <w:p>
      <w:pPr>
        <w:pStyle w:val="ListBullet"/>
      </w:pPr>
      <w:r>
        <w:rPr>
          <w:b w:val="0"/>
        </w:rPr>
        <w:t>Pièces de remplacement : extrait d'immatriculation au registre national des entreprises (RNE) ou avis de situation INSEE de moins de 3 mois, et attestation sur l'honneur du dirigeant décrivant l'activité (formation continue, et formation par apprentissage si l'extension est demandée).</w:t>
      </w:r>
    </w:p>
    <w:p>
      <w:pPr>
        <w:pStyle w:val="ListBullet"/>
      </w:pPr>
      <w:r>
        <w:rPr>
          <w:b w:val="0"/>
        </w:rPr>
        <w:t>Vérifier que le code d'activité et la description de l'activité au RNE mentionnent la formation ; les mettre à jour si besoin sur le guichet unique des formalités d'entreprises.</w:t>
      </w:r>
    </w:p>
    <w:p>
      <w:pPr>
        <w:pStyle w:val="Heading2"/>
      </w:pPr>
      <w:r>
        <w:t>Pièce 2 — Bulletin n° 3 du casier judiciaire du dirigeant</w:t>
      </w:r>
    </w:p>
    <w:p>
      <w:pPr>
        <w:pStyle w:val="ListBullet"/>
      </w:pPr>
      <w:r>
        <w:rPr>
          <w:b w:val="0"/>
        </w:rPr>
        <w:t>À demander en ligne sur casier-judiciaire.justice.gouv.fr (gratuit, délivré sous quelques jours).</w:t>
      </w:r>
    </w:p>
    <w:p>
      <w:pPr>
        <w:pStyle w:val="ListBullet"/>
      </w:pPr>
      <w:r>
        <w:rPr>
          <w:b w:val="0"/>
        </w:rPr>
        <w:t>Concerne : Aurélien LUMEKA et toute autre personne exerçant une fonction de direction.</w:t>
      </w:r>
    </w:p>
    <w:p>
      <w:pPr>
        <w:pStyle w:val="ListBullet"/>
      </w:pPr>
      <w:r>
        <w:rPr>
          <w:b w:val="0"/>
        </w:rPr>
        <w:t xml:space="preserve">Pièce : bulletin n° 3 de moins de 3 mois </w:t>
      </w:r>
      <w:r>
        <w:rPr>
          <w:b/>
          <w:i/>
          <w:color w:val="8A6D1F"/>
        </w:rPr>
        <w:t>[À VÉRIFIER : ancienneté maximale attendue par la DEETS]</w:t>
      </w:r>
      <w:r>
        <w:rPr>
          <w:b w:val="0"/>
        </w:rPr>
        <w:t>.</w:t>
      </w:r>
    </w:p>
    <w:p>
      <w:pPr>
        <w:pStyle w:val="Heading2"/>
      </w:pPr>
      <w:r>
        <w:t>Pièce 3 — Justificatifs des locaux et de leur aménagement</w:t>
      </w:r>
    </w:p>
    <w:p>
      <w:pPr>
        <w:pStyle w:val="ListBullet"/>
      </w:pPr>
      <w:r>
        <w:rPr>
          <w:b w:val="0"/>
        </w:rPr>
        <w:t>Bail (ou convention de mise à disposition / contrat de location de salle), attestation d'assurance des locaux, plan des locaux.</w:t>
      </w:r>
    </w:p>
    <w:p>
      <w:pPr>
        <w:pStyle w:val="ListBullet"/>
      </w:pPr>
      <w:r>
        <w:rPr>
          <w:b w:val="0"/>
        </w:rPr>
        <w:t>Photos datées : salles de formation, toilettes, salle de pause / restauration, accès PMR, affichage sécurité et consignes cycloniques.</w:t>
      </w:r>
    </w:p>
    <w:p>
      <w:pPr>
        <w:pStyle w:val="ListBullet"/>
      </w:pPr>
      <w:r>
        <w:rPr>
          <w:b w:val="0"/>
        </w:rPr>
        <w:t xml:space="preserve">Registre public d'accessibilité de l'établissement recevant du public (ERP) et attestation d'accessibilité </w:t>
      </w:r>
      <w:r>
        <w:rPr>
          <w:b/>
          <w:i/>
          <w:color w:val="8A6D1F"/>
        </w:rPr>
        <w:t>[À VÉRIFIER : catégorie ERP]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Lieu actuel : Secrétariat Center, 7 rue Henri Cornu, 97490 Saint-Denis, loué à la journée (100 € par jour). Joindre le contrat ou les conditions de location et une attestation du bailleur décrivant la salle, les sanitaires et l'espace de pause </w:t>
      </w:r>
      <w:r>
        <w:rPr>
          <w:b/>
          <w:i/>
          <w:color w:val="8A6D1F"/>
        </w:rPr>
        <w:t>[À COMPLÉTER : surface, capacité, accessibilité]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Vigilance : une location à la journée peut être jugée insuffisante pour un CFA (accueil permanent des apprentis). Elle convient à la formation continue.</w:t>
      </w:r>
    </w:p>
    <w:p>
      <w:pPr>
        <w:pStyle w:val="Heading2"/>
      </w:pPr>
      <w:r>
        <w:t>Pièce 4 — Titres et qualités des formateurs</w:t>
      </w:r>
    </w:p>
    <w:p>
      <w:pPr>
        <w:pStyle w:val="ListBullet"/>
      </w:pPr>
      <w:r>
        <w:rPr>
          <w:b w:val="0"/>
        </w:rPr>
        <w:t xml:space="preserve">Pour chaque intervenant : CV daté et signé, diplômes et certifications, justificatifs d'expérience professionnelle dans le métier visé (au moins </w:t>
      </w:r>
      <w:r>
        <w:rPr>
          <w:b/>
          <w:i/>
          <w:color w:val="8A6D1F"/>
        </w:rPr>
        <w:t>[À COMPLÉTER]</w:t>
      </w:r>
      <w:r>
        <w:rPr>
          <w:b w:val="0"/>
        </w:rPr>
        <w:t xml:space="preserve"> ans), contrat de travail ou de prestation.</w:t>
      </w:r>
    </w:p>
    <w:p>
      <w:pPr>
        <w:pStyle w:val="ListBullet"/>
      </w:pPr>
      <w:r>
        <w:rPr>
          <w:b w:val="0"/>
        </w:rPr>
        <w:t>Aurélien LUMEKA : CV, certifications (Google AI Specialist, Google Professional AI, référent handicap, SecNumacadémie ANSSI, MOOC CNIL), expérience de formateur vente et management depuis 2021 et antérieure.</w:t>
      </w:r>
    </w:p>
    <w:p>
      <w:pPr>
        <w:pStyle w:val="ListBullet"/>
      </w:pPr>
      <w:r>
        <w:rPr>
          <w:b w:val="0"/>
        </w:rPr>
        <w:t>Tableau de synthèse : formateur / modules / CCP / expérience métier / diplômes.</w:t>
      </w:r>
    </w:p>
    <w:p>
      <w:pPr>
        <w:pStyle w:val="Heading2"/>
      </w:pPr>
      <w:r>
        <w:t>Pièce 5 — Notice : aide à la recherche d'employeur et accompagnement en cas de rupture</w:t>
      </w:r>
    </w:p>
    <w:p>
      <w:pPr>
        <w:pStyle w:val="ListBullet"/>
      </w:pPr>
      <w:r>
        <w:rPr>
          <w:b w:val="0"/>
        </w:rPr>
        <w:t xml:space="preserve">Recherche d'employeur : chargé(e) de relations entreprises </w:t>
      </w:r>
      <w:r>
        <w:rPr>
          <w:b/>
          <w:i/>
          <w:color w:val="8A6D1F"/>
        </w:rPr>
        <w:t>[À COMPLÉTER : salarié dédié avec CV et contrat de travail, ou contrat de sous-traitance + cahier des charges]</w:t>
      </w:r>
      <w:r>
        <w:rPr>
          <w:b w:val="0"/>
        </w:rPr>
        <w:t>, fichier d'entreprises partenaires (commerce, PME), job datings trimestriels, ateliers CV / entretien, partenariats Missions Locales, France Travail, CCI, réseaux d'enseignes.</w:t>
      </w:r>
    </w:p>
    <w:p>
      <w:pPr>
        <w:pStyle w:val="ListBullet"/>
      </w:pPr>
      <w:r>
        <w:rPr>
          <w:b w:val="0"/>
        </w:rPr>
        <w:t>Délai : jusqu'à 3 mois en formation sans contrat (statut de stagiaire de la formation professionnelle, art. L.6222-12-1) avec accompagnement renforcé hebdomadaire.</w:t>
      </w:r>
    </w:p>
    <w:p>
      <w:pPr>
        <w:pStyle w:val="ListBullet"/>
      </w:pPr>
      <w:r>
        <w:rPr>
          <w:b w:val="0"/>
        </w:rPr>
        <w:t>Rupture : entretien dans les 48 h, information sur les droits, poursuite de la formation jusqu'à 6 mois pour trouver un nouvel employeur (art. L.6222-18-2), recherche active d'un nouvel employeur, orientation vers les partenaires.</w:t>
      </w:r>
    </w:p>
    <w:p>
      <w:pPr>
        <w:pStyle w:val="Heading2"/>
      </w:pPr>
      <w:r>
        <w:t>Pièce 6 — Notice : modalités et périodicité d'évaluation des compétences</w:t>
      </w:r>
    </w:p>
    <w:p>
      <w:pPr>
        <w:pStyle w:val="ListBullet"/>
      </w:pPr>
      <w:r>
        <w:rPr>
          <w:b w:val="0"/>
        </w:rPr>
        <w:t>Positionnement à l'entrée ; évaluation formative à la fin de chaque module (grilles critériées par CCP) ; bilan trimestriel avec le maître d'apprentissage ; épreuves blanches avant la session ; session de validation selon l'arrêté du 22 décembre 2015 modifié.</w:t>
      </w:r>
    </w:p>
    <w:p>
      <w:pPr>
        <w:pStyle w:val="ListBullet"/>
      </w:pPr>
      <w:r>
        <w:rPr>
          <w:b w:val="0"/>
        </w:rPr>
        <w:t>Outils : livret de suivi, grilles critériées, carnet de liaison numérique. Aucune notation automatisée par IA.</w:t>
      </w:r>
    </w:p>
    <w:p>
      <w:pPr>
        <w:pStyle w:val="Heading2"/>
      </w:pPr>
      <w:r>
        <w:t>Pièce 7 — Notice : suivi des apprentis chez l'employeur et adéquation CFA / entreprise</w:t>
      </w:r>
    </w:p>
    <w:p>
      <w:pPr>
        <w:pStyle w:val="ListBullet"/>
      </w:pPr>
      <w:r>
        <w:rPr>
          <w:b w:val="0"/>
        </w:rPr>
        <w:t>Entretien tripartite dans les 2 mois suivant le début du contrat (vérification de l'adéquation et ajustements) ; visites ou visioconférences au moins une fois par trimestre ; appel mensuel au maître d'apprentissage.</w:t>
      </w:r>
    </w:p>
    <w:p>
      <w:pPr>
        <w:pStyle w:val="ListBullet"/>
      </w:pPr>
      <w:r>
        <w:rPr>
          <w:b w:val="0"/>
        </w:rPr>
        <w:t>Livret d'apprentissage : activités confiées en entreprise mises en regard des compétences des CCP ; alerte et plan d'action si écart.</w:t>
      </w:r>
    </w:p>
    <w:p>
      <w:pPr>
        <w:pStyle w:val="ListBullet"/>
      </w:pPr>
      <w:r>
        <w:rPr>
          <w:b w:val="0"/>
        </w:rPr>
        <w:t>Formation des maîtres d'apprentissage : voir pièce n° 17.</w:t>
      </w:r>
    </w:p>
    <w:p>
      <w:pPr>
        <w:pStyle w:val="Heading2"/>
      </w:pPr>
      <w:r>
        <w:t>Pièce 8 — Notice : mixité des métiers et égalité femmes-hommes</w:t>
      </w:r>
    </w:p>
    <w:p>
      <w:pPr>
        <w:pStyle w:val="ListBullet"/>
      </w:pPr>
      <w:r>
        <w:rPr>
          <w:b w:val="0"/>
        </w:rPr>
        <w:t xml:space="preserve">Communication non stéréotypée (visuels, écriture), témoignages de femmes et d'hommes managers, objectifs chiffrés de mixité par promotion </w:t>
      </w:r>
      <w:r>
        <w:rPr>
          <w:b/>
          <w:i/>
          <w:color w:val="8A6D1F"/>
        </w:rPr>
        <w:t>[À COMPLÉTER]</w:t>
      </w:r>
      <w:r>
        <w:rPr>
          <w:b w:val="0"/>
        </w:rPr>
        <w:t>, sensibilisation aux violences sexistes et sexuelles, procédure de signalement, référent égalité.</w:t>
      </w:r>
    </w:p>
    <w:p>
      <w:pPr>
        <w:pStyle w:val="ListBullet"/>
      </w:pPr>
      <w:r>
        <w:rPr>
          <w:b w:val="0"/>
        </w:rPr>
        <w:t>Indicateurs : part de femmes / hommes inscrits, diplômés, insérés.</w:t>
      </w:r>
    </w:p>
    <w:p>
      <w:pPr>
        <w:pStyle w:val="Heading2"/>
      </w:pPr>
      <w:r>
        <w:t>Pièce 9 — Mobilité internationale des apprentis</w:t>
      </w:r>
    </w:p>
    <w:p>
      <w:pPr>
        <w:pStyle w:val="ListBullet"/>
      </w:pPr>
      <w:r>
        <w:rPr>
          <w:b w:val="0"/>
        </w:rPr>
        <w:t xml:space="preserve">Informations sur Erasmus+ (mobilité des apprentis), lien avec l'Agence Erasmus+ France, partenaires régionaux de la mobilité </w:t>
      </w:r>
      <w:r>
        <w:rPr>
          <w:b/>
          <w:i/>
          <w:color w:val="8A6D1F"/>
        </w:rPr>
        <w:t>[À COMPLÉTER : accords éventuels]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Référent mobilité : </w:t>
      </w:r>
      <w:r>
        <w:rPr>
          <w:b/>
          <w:i/>
          <w:color w:val="8A6D1F"/>
        </w:rPr>
        <w:t>[À COMPLÉTER]</w:t>
      </w:r>
      <w:r>
        <w:rPr>
          <w:b w:val="0"/>
        </w:rPr>
        <w:t>. Si aucun accord n'est signé à ce jour, l'indiquer et présenter le plan d'action.</w:t>
      </w:r>
    </w:p>
    <w:p>
      <w:pPr>
        <w:pStyle w:val="Heading2"/>
      </w:pPr>
      <w:r>
        <w:t>Pièce 10 — Notice : accompagnement des apprentis en situation de handicap</w:t>
      </w:r>
    </w:p>
    <w:p>
      <w:pPr>
        <w:pStyle w:val="ListBullet"/>
      </w:pPr>
      <w:r>
        <w:rPr>
          <w:b w:val="0"/>
        </w:rPr>
        <w:t>Référent handicap certifié : Aurélien LUMEKA. Procédure HAND-12 jointe.</w:t>
      </w:r>
    </w:p>
    <w:p>
      <w:pPr>
        <w:pStyle w:val="ListBullet"/>
      </w:pPr>
      <w:r>
        <w:rPr>
          <w:b w:val="0"/>
        </w:rPr>
        <w:t xml:space="preserve">Partenaires : Agefiph, Cap emploi, MDPH, ressource handicap formation. Majoration possible du niveau de prise en charge du contrat d'apprentissage par l'OPCO pour les apprentis en situation de handicap </w:t>
      </w:r>
      <w:r>
        <w:rPr>
          <w:b/>
          <w:i/>
          <w:color w:val="8A6D1F"/>
        </w:rPr>
        <w:t>[À VÉRIFIER : modalités en vigueur]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Aménagements pédagogiques, matériels et d'examen ; supports accessibles (gros caractères, contrastes).</w:t>
      </w:r>
    </w:p>
    <w:p>
      <w:pPr>
        <w:pStyle w:val="Heading2"/>
      </w:pPr>
      <w:r>
        <w:t>Pièce 11 — Notice : prévention du décrochage</w:t>
      </w:r>
    </w:p>
    <w:p>
      <w:pPr>
        <w:pStyle w:val="ListBullet"/>
      </w:pPr>
      <w:r>
        <w:rPr>
          <w:b w:val="0"/>
        </w:rPr>
        <w:t>Plan ABS-13 joint : recrutement sécurisé, repérage des signaux faibles, délais de réaction, entretiens, orientation vers les partenaires sociaux, indicateurs mensuels.</w:t>
      </w:r>
    </w:p>
    <w:p>
      <w:pPr>
        <w:pStyle w:val="ListBullet"/>
      </w:pPr>
      <w:r>
        <w:rPr>
          <w:b w:val="0"/>
        </w:rPr>
        <w:t>Interdiction des outils de détection des émotions (IA Act art. 5).</w:t>
      </w:r>
    </w:p>
    <w:p>
      <w:pPr>
        <w:pStyle w:val="Heading2"/>
      </w:pPr>
      <w:r>
        <w:t>Pièce 12 — Notice : droits en santé, sécurité au travail et prévention des risques</w:t>
      </w:r>
    </w:p>
    <w:p>
      <w:pPr>
        <w:pStyle w:val="ListBullet"/>
      </w:pPr>
      <w:r>
        <w:rPr>
          <w:b w:val="0"/>
        </w:rPr>
        <w:t>Fiche « Vos droits en santé et sécurité » remise à l'entrée : visite d'information et de prévention, droit d'alerte et de retrait, EPI, travaux réglementés pour les mineurs, harcèlement, interlocuteurs (médecine du travail, inspection du travail, référent).</w:t>
      </w:r>
    </w:p>
    <w:p>
      <w:pPr>
        <w:pStyle w:val="ListBullet"/>
      </w:pPr>
      <w:r>
        <w:rPr>
          <w:b w:val="0"/>
        </w:rPr>
        <w:t>Module de prévention des risques intégré au parcours (M1.1 / M1.3).</w:t>
      </w:r>
    </w:p>
    <w:p>
      <w:pPr>
        <w:pStyle w:val="Heading2"/>
      </w:pPr>
      <w:r>
        <w:t>Pièce 13 — Promotion de l'insertion professionnelle après le diplôme</w:t>
      </w:r>
    </w:p>
    <w:p>
      <w:pPr>
        <w:pStyle w:val="ListBullet"/>
      </w:pPr>
      <w:r>
        <w:rPr>
          <w:b w:val="0"/>
        </w:rPr>
        <w:t>Ateliers emploi, job datings, réseau d'anciens, mise en relation avec les entreprises partenaires, enquête à 6 mois, publication des taux d'insertion.</w:t>
      </w:r>
    </w:p>
    <w:p>
      <w:pPr>
        <w:pStyle w:val="Heading2"/>
      </w:pPr>
      <w:r>
        <w:t>Pièce 14 — Suivi des anciens apprentis (à l'issue de la première promotion)</w:t>
      </w:r>
    </w:p>
    <w:p>
      <w:pPr>
        <w:pStyle w:val="ListBullet"/>
      </w:pPr>
      <w:r>
        <w:rPr>
          <w:b w:val="0"/>
        </w:rPr>
        <w:t>Enquêtes à 6 et 12 mois, réseau d'anciens, invitations aux événements — état descriptif à transmettre à l'issue de la 1re promotion.</w:t>
      </w:r>
    </w:p>
    <w:p>
      <w:pPr>
        <w:pStyle w:val="Heading2"/>
      </w:pPr>
      <w:r>
        <w:t>Pièce 15 — Sensibilisation à la création et à la reprise d'entreprise</w:t>
      </w:r>
    </w:p>
    <w:p>
      <w:pPr>
        <w:pStyle w:val="ListBullet"/>
      </w:pPr>
      <w:r>
        <w:rPr>
          <w:b w:val="0"/>
        </w:rPr>
        <w:t xml:space="preserve">Module T4 (création / reprise), intervention des réseaux d'accompagnement réunionnais </w:t>
      </w:r>
      <w:r>
        <w:rPr>
          <w:b/>
          <w:i/>
          <w:color w:val="8A6D1F"/>
        </w:rPr>
        <w:t>[À COMPLÉTER : partenaires]</w:t>
      </w:r>
      <w:r>
        <w:rPr>
          <w:b w:val="0"/>
        </w:rPr>
        <w:t>, témoignages de dirigeants, lien avec le titre RPMS.</w:t>
      </w:r>
    </w:p>
    <w:p>
      <w:pPr>
        <w:pStyle w:val="Heading2"/>
      </w:pPr>
      <w:r>
        <w:t>Pièce 16 — Activités culturelles et sportives</w:t>
      </w:r>
    </w:p>
    <w:p>
      <w:pPr>
        <w:pStyle w:val="ListBullet"/>
      </w:pPr>
      <w:r>
        <w:rPr>
          <w:b w:val="0"/>
        </w:rPr>
        <w:t xml:space="preserve">Programme annuel </w:t>
      </w:r>
      <w:r>
        <w:rPr>
          <w:b/>
          <w:i/>
          <w:color w:val="8A6D1F"/>
        </w:rPr>
        <w:t>[À COMPLÉTER]</w:t>
      </w:r>
      <w:r>
        <w:rPr>
          <w:b w:val="0"/>
        </w:rPr>
        <w:t xml:space="preserve"> : sortie culturelle par trimestre (patrimoine réunionnais), activité sportive collective, partenariats avec des associations locales ; budget et calendrier.</w:t>
      </w:r>
    </w:p>
    <w:p>
      <w:pPr>
        <w:pStyle w:val="Heading2"/>
      </w:pPr>
      <w:r>
        <w:t>Pièce 17 — Développement des compétences des tuteurs et maîtres d'apprentissage</w:t>
      </w:r>
    </w:p>
    <w:p>
      <w:pPr>
        <w:pStyle w:val="ListBullet"/>
      </w:pPr>
      <w:r>
        <w:rPr>
          <w:b w:val="0"/>
        </w:rPr>
        <w:t>Formation de 7 h proposée à chaque maître d'apprentissage (rôle, pédagogie de la transmission, évaluation, droit de l'apprenti, accueil du handicap) ; guide du maître d'apprentissage ; réunions annuelles.</w:t>
      </w:r>
    </w:p>
    <w:p>
      <w:pPr>
        <w:pStyle w:val="ListBullet"/>
      </w:pPr>
      <w:r>
        <w:rPr>
          <w:b w:val="0"/>
        </w:rPr>
        <w:t>État récapitulatif à tenir : nom, entreprise, date, durée, émargement.</w:t>
      </w:r>
    </w:p>
    <w:p>
      <w:pPr>
        <w:pStyle w:val="Heading2"/>
      </w:pPr>
      <w:r>
        <w:t>Pièce 18 — Emplois du temps prévisionnels par titre</w:t>
      </w:r>
    </w:p>
    <w:p>
      <w:pPr>
        <w:pStyle w:val="ListBullet"/>
      </w:pPr>
      <w:r>
        <w:rPr>
          <w:b w:val="0"/>
        </w:rPr>
        <w:t xml:space="preserve">Joindre les calendriers CAL-MEM et CAL-RPMS et les déroulés DP-MEM et DP-RPMS, adaptés au rythme de l'alternance (ex. 1 semaine en centre / 3 semaines en entreprise) </w:t>
      </w:r>
      <w:r>
        <w:rPr>
          <w:b/>
          <w:i/>
          <w:color w:val="8A6D1F"/>
        </w:rPr>
        <w:t>[À COMPLÉTER : rythme choisi avec les entreprises]</w:t>
      </w:r>
      <w:r>
        <w:rPr>
          <w:b w:val="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Aurélien LUMEKA, directeur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DEETS-01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d'extension de la déclaration d'activité à l'apprentissage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