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Procédure de traitement des réclamations et aléas</w:t>
      </w:r>
    </w:p>
    <w:p>
      <w:r>
        <w:rPr>
          <w:b/>
          <w:color w:val="8A6D1F"/>
          <w:sz w:val="28"/>
        </w:rPr>
        <w:t>Qualiopi indicateurs 31 et 32</w:t>
      </w:r>
    </w:p>
    <w:p>
      <w:pPr>
        <w:pBdr>
          <w:bottom w:val="single" w:sz="18" w:space="1" w:color="C9A94D"/>
        </w:pBdr>
      </w:pP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 w:val="0"/>
        </w:rPr>
        <w:t>Réception : par écrit (formulaire, e-mail) ou à l'oral (retranscrite par l'organisme). Tout public : stagiaire, entreprise, financeur, formateur.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 w:val="0"/>
        </w:rPr>
        <w:t>Accusé de réception sous 48 h ouvrées.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 w:val="0"/>
        </w:rPr>
        <w:t>Analyse par la direction ; échange avec la personne si besoin.</w:t>
      </w:r>
    </w:p>
    <w:p>
      <w:pPr>
        <w:ind w:left="454" w:hanging="454"/>
      </w:pPr>
      <w:r>
        <w:rPr>
          <w:b/>
          <w:color w:val="1B3A6B"/>
        </w:rPr>
        <w:t xml:space="preserve">4.  </w:t>
      </w:r>
      <w:r>
        <w:rPr>
          <w:b w:val="0"/>
        </w:rPr>
        <w:t>Réponse écrite sous 15 jours ouvrés, avec les actions décidées.</w:t>
      </w:r>
    </w:p>
    <w:p>
      <w:pPr>
        <w:ind w:left="454" w:hanging="454"/>
      </w:pPr>
      <w:r>
        <w:rPr>
          <w:b/>
          <w:color w:val="1B3A6B"/>
        </w:rPr>
        <w:t xml:space="preserve">5.  </w:t>
      </w:r>
      <w:r>
        <w:rPr>
          <w:b w:val="0"/>
        </w:rPr>
        <w:t>Enregistrement dans le registre des réclamations et des actions d'amélioration.</w:t>
      </w:r>
    </w:p>
    <w:p>
      <w:pPr>
        <w:ind w:left="454" w:hanging="454"/>
      </w:pPr>
      <w:r>
        <w:rPr>
          <w:b/>
          <w:color w:val="1B3A6B"/>
        </w:rPr>
        <w:t xml:space="preserve">6.  </w:t>
      </w:r>
      <w:r>
        <w:rPr>
          <w:b w:val="0"/>
        </w:rPr>
        <w:t>Revue trimestrielle des réclamations et mise à jour des pratiques.</w:t>
      </w:r>
    </w:p>
    <w:p>
      <w:pPr>
        <w:pStyle w:val="Heading2"/>
      </w:pPr>
      <w:r>
        <w:t>Formulaire de réclamation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Date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Nom (facultatif pour une suggestion)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Qualité (stagiaire, entreprise, financeur…)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Formation concernée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Objet de la réclamation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Solution souhaitée</w:t>
            </w:r>
          </w:p>
        </w:tc>
        <w:tc>
          <w:tcPr>
            <w:tcW w:type="dxa" w:w="5953"/>
          </w:tcPr>
          <w:p/>
        </w:tc>
      </w:tr>
    </w:tbl>
    <w:p/>
    <w:p>
      <w:pPr>
        <w:pStyle w:val="Heading2"/>
      </w:pPr>
      <w:r>
        <w:t>Registre des réclamations et actions d'amélioration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020"/>
        <w:gridCol w:w="1247"/>
        <w:gridCol w:w="1984"/>
        <w:gridCol w:w="1417"/>
        <w:gridCol w:w="2268"/>
        <w:gridCol w:w="1134"/>
      </w:tblGrid>
      <w:tr>
        <w:trPr>
          <w:tblHeader w:val="true"/>
        </w:trPr>
        <w:tc>
          <w:tcPr>
            <w:tcW w:type="dxa" w:w="56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02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124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Origine</w:t>
            </w:r>
          </w:p>
        </w:tc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Objet</w:t>
            </w:r>
          </w:p>
        </w:tc>
        <w:tc>
          <w:tcPr>
            <w:tcW w:type="dxa" w:w="141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Réponse (date)</w:t>
            </w:r>
          </w:p>
        </w:tc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Action d'amélioration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Clôture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67"/>
            <w:shd w:val="clear" w:color="auto" w:fill="E8EEF7"/>
          </w:tcPr>
          <w:p>
            <w:r/>
          </w:p>
        </w:tc>
        <w:tc>
          <w:tcPr>
            <w:tcW w:type="dxa" w:w="1020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  <w:tc>
          <w:tcPr>
            <w:tcW w:type="dxa" w:w="1417"/>
            <w:shd w:val="clear" w:color="auto" w:fill="E8EEF7"/>
          </w:tcPr>
          <w:p>
            <w:r/>
          </w:p>
        </w:tc>
        <w:tc>
          <w:tcPr>
            <w:tcW w:type="dxa" w:w="2268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67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67"/>
            <w:shd w:val="clear" w:color="auto" w:fill="E8EEF7"/>
          </w:tcPr>
          <w:p>
            <w:r/>
          </w:p>
        </w:tc>
        <w:tc>
          <w:tcPr>
            <w:tcW w:type="dxa" w:w="1020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  <w:tc>
          <w:tcPr>
            <w:tcW w:type="dxa" w:w="1417"/>
            <w:shd w:val="clear" w:color="auto" w:fill="E8EEF7"/>
          </w:tcPr>
          <w:p>
            <w:r/>
          </w:p>
        </w:tc>
        <w:tc>
          <w:tcPr>
            <w:tcW w:type="dxa" w:w="2268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567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rPr>
          <w:cantSplit w:val="true"/>
        </w:trPr>
        <w:tc>
          <w:tcPr>
            <w:tcW w:type="dxa" w:w="567"/>
            <w:shd w:val="clear" w:color="auto" w:fill="E8EEF7"/>
          </w:tcPr>
          <w:p>
            <w:r/>
          </w:p>
        </w:tc>
        <w:tc>
          <w:tcPr>
            <w:tcW w:type="dxa" w:w="1020"/>
            <w:shd w:val="clear" w:color="auto" w:fill="E8EEF7"/>
          </w:tcPr>
          <w:p>
            <w:r/>
          </w:p>
        </w:tc>
        <w:tc>
          <w:tcPr>
            <w:tcW w:type="dxa" w:w="1247"/>
            <w:shd w:val="clear" w:color="auto" w:fill="E8EEF7"/>
          </w:tcPr>
          <w:p>
            <w:r/>
          </w:p>
        </w:tc>
        <w:tc>
          <w:tcPr>
            <w:tcW w:type="dxa" w:w="1984"/>
            <w:shd w:val="clear" w:color="auto" w:fill="E8EEF7"/>
          </w:tcPr>
          <w:p>
            <w:r/>
          </w:p>
        </w:tc>
        <w:tc>
          <w:tcPr>
            <w:tcW w:type="dxa" w:w="1417"/>
            <w:shd w:val="clear" w:color="auto" w:fill="E8EEF7"/>
          </w:tcPr>
          <w:p>
            <w:r/>
          </w:p>
        </w:tc>
        <w:tc>
          <w:tcPr>
            <w:tcW w:type="dxa" w:w="2268"/>
            <w:shd w:val="clear" w:color="auto" w:fill="E8EEF7"/>
          </w:tcPr>
          <w:p>
            <w:r/>
          </w:p>
        </w:tc>
        <w:tc>
          <w:tcPr>
            <w:tcW w:type="dxa" w:w="1134"/>
            <w:shd w:val="clear" w:color="auto" w:fill="E8EEF7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REC-11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traitement des réclamations et aléas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