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Matrice des preuves Qualiopi</w:t>
      </w:r>
    </w:p>
    <w:p>
      <w:r>
        <w:rPr>
          <w:b/>
          <w:color w:val="8A6D1F"/>
          <w:sz w:val="28"/>
        </w:rPr>
        <w:t>Quel document prouve quel indicateur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 xml:space="preserve">Certificat 25FOR02027.1. Libellés abrégés : se référer au référentiel national qualité et à son guide de lecture pour la formulation exacte. </w:t>
      </w:r>
      <w:r>
        <w:rPr>
          <w:b/>
          <w:i/>
          <w:color w:val="8A6D1F"/>
        </w:rPr>
        <w:t>[À VÉRIFIER : périmètre du certificat — la pièce jointe annoncée n'a pas été reçue.]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5103"/>
        <w:gridCol w:w="2438"/>
        <w:gridCol w:w="5103"/>
        <w:gridCol w:w="1134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51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Indicateur (libellé abrégé)</w:t>
            </w:r>
          </w:p>
        </w:tc>
        <w:tc>
          <w:tcPr>
            <w:tcW w:type="dxa" w:w="243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Applicable</w:t>
            </w:r>
          </w:p>
        </w:tc>
        <w:tc>
          <w:tcPr>
            <w:tcW w:type="dxa" w:w="510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Preuves dans le dossier</w:t>
            </w:r>
          </w:p>
        </w:tc>
        <w:tc>
          <w:tcPr>
            <w:tcW w:type="dxa" w:w="113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Prête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Information du public sur les prestations, délais d'accès et résultats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PRG-MEM, PRG-RPMS, PRES-01, site internet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Indicateurs de résultats publiés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PIL-03 (indicateurs), page résultats du site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Taux d'obtention des certifications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PIL-03, PRG (résultats nationaux puis YEBA)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 du besoin du bénéficiaire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FI-01, POS-02 (compte rendu d'entretien)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Objectifs opérationnels et évaluables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REAC-MEM, REAC-RPMS (objectifs par séquence)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Contenus et modalités adaptés aux objectifs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DP-MEM, DP-RPMS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Adéquation du contenu aux exigences de la certification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REAC-MEM, REAC-RPMS (correspondance CP / modules / épreuves)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Positionnement à l'entrée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POS-02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Information sur les conditions de déroulement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LIV-MEM, LIV-RPMS, CONVOC-16, RI-06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Adaptation de la prestation, accompagnement et suivi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ABS-13, LIAI-17, bilan de mi-parcours (T6)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Évaluation de l'atteinte des objectifs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Évaluations formatives (à concevoir avec les supports), épreuves blanches T5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Engagement des bénéficiaires et prévention des abandons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ABS-13, PIL-03 (absences)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Coordination centre / entreprise en alternance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 (périodes en entreprise)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GPE-MEM, GPE-RPMS, PAE-14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Exercice de la citoyenneté (apprentis)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Non (CFA uniquement)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Droits et devoirs des apprentis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Non (CFA uniquement)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Conditions de présentation à la certification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PRG, LIV (épreuves et productions), AGR-03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Moyens humains, techniques et locaux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PRES-01, conditions de location du Secrétariat Center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Coordination des intervenants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Planning des intervenants, réunions pédagogiques (comptes rendus)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Ressources pédagogiques mises à disposition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Supports de cours (à produire)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Référents mobilité, handicap, conseil de perfectionnement (CFA)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Non (CFA uniquement)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Compétences des intervenants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CV, diplômes et certifications des formateurs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Développement des compétences des intervenants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Plan de formation des formateurs, attestations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Veille légale et réglementaire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Registre de veille (textes, arrêtés des titres)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24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Veille sur les emplois, métiers et compétences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Registre de veille (REAC, données emploi)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Veille sur les innovations pédagogiques et technologiques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Registre de veille (IA, outils)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Accueil des personnes en situation de handicap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HAND-12, référent handicap certifié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27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Respect du référentiel en cas de sous-traitance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Si sous-traitance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Contrats de sous-traitance, clause RGPD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28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Mobilisation des acteurs du milieu professionnel (alternance)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 (périodes en entreprise)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Vivier d'entreprises d'accueil, GPE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29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Insertion professionnelle (CFA)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Non (CFA uniquement)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30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Recueil des appréciations des parties prenantes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EVAL-10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31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Traitement des réclamations et difficultés</w:t>
            </w:r>
          </w:p>
        </w:tc>
        <w:tc>
          <w:tcPr>
            <w:tcW w:type="dxa" w:w="2438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2"/>
              </w:rPr>
              <w:t>REC-11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32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Mesures d'amélioration continue</w:t>
            </w:r>
          </w:p>
        </w:tc>
        <w:tc>
          <w:tcPr>
            <w:tcW w:type="dxa" w:w="2438"/>
            <w:shd w:val="clear" w:color="auto" w:fill="E8EEF7"/>
          </w:tcPr>
          <w:p>
            <w:r/>
            <w:r>
              <w:rPr>
                <w:b w:val="0"/>
                <w:sz w:val="22"/>
              </w:rPr>
              <w:t>Oui</w:t>
            </w:r>
          </w:p>
        </w:tc>
        <w:tc>
          <w:tcPr>
            <w:tcW w:type="dxa" w:w="5102"/>
            <w:shd w:val="clear" w:color="auto" w:fill="E8EEF7"/>
          </w:tcPr>
          <w:p>
            <w:r/>
            <w:r>
              <w:rPr>
                <w:b w:val="0"/>
                <w:sz w:val="22"/>
              </w:rPr>
              <w:t>REC-11 (registre), revue annuelle</w:t>
            </w:r>
          </w:p>
        </w:tc>
        <w:tc>
          <w:tcPr>
            <w:tcW w:type="dxa" w:w="1134"/>
            <w:shd w:val="clear" w:color="auto" w:fill="E8EEF7"/>
          </w:tcPr>
          <w:p>
            <w:r/>
            <w:r>
              <w:rPr>
                <w:b w:val="0"/>
                <w:sz w:val="22"/>
              </w:rPr>
              <w:t>☐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QUA-02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 des preuves Qualiopi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