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143000" cy="971550"/>
            <wp:effectExtent t="0" r="0" b="0" l="0"/>
            <wp:docPr id="1" name="logo" descr="Logo YEBA FORMATIONS" title="Logo YEBA FORM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C9AB4C" w:sz="12" w:space="6"/>
        </w:pBdr>
        <w:spacing w:after="240"/>
      </w:pPr>
      <w:r>
        <w:rPr>
          <w:rFonts w:ascii="Inter" w:cs="Inter" w:eastAsia="Inter" w:hAnsi="Inter"/>
          <w:color w:val="4D4D4D"/>
          <w:sz w:val="20"/>
          <w:szCs w:val="20"/>
        </w:rPr>
        <w:t xml:space="preserve">Organisme de formation — Extension de la déclaration d’activité à la formation par apprentissage</w:t>
      </w:r>
    </w:p>
    <w:p>
      <w:pPr>
        <w:spacing w:after="60"/>
      </w:pPr>
      <w:r>
        <w:rPr>
          <w:rFonts w:ascii="Montserrat" w:cs="Montserrat" w:eastAsia="Montserrat" w:hAnsi="Montserrat"/>
          <w:b/>
          <w:bCs/>
          <w:color w:val="4D4D4D"/>
          <w:sz w:val="24"/>
          <w:szCs w:val="24"/>
        </w:rPr>
        <w:t xml:space="preserve">Pièce n° 09</w:t>
      </w:r>
    </w:p>
    <w:p>
      <w:pPr>
        <w:spacing w:after="160"/>
      </w:pPr>
      <w:r>
        <w:rPr>
          <w:rFonts w:ascii="Montserrat" w:cs="Montserrat" w:eastAsia="Montserrat" w:hAnsi="Montserrat"/>
          <w:b/>
          <w:bCs/>
          <w:color w:val="1B3A6B"/>
          <w:sz w:val="32"/>
          <w:szCs w:val="32"/>
        </w:rPr>
        <w:t xml:space="preserve">Éléments et accords visant à favoriser la mobilité internationale des apprentis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Rubrique</w:t>
            </w:r>
          </w:p>
        </w:tc>
        <w:tc>
          <w:tcPr>
            <w:tcW w:type="dxa" w:w="7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Destinataire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DEETS La Réunion — Service de contrôle de la formation professionnelle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Référence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Courriel de la DEETS du 20 octobre 2026 — instruction au titre de l’article L.6351-5 du Code du travail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Objet de la pièce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Organisation de la mobilité nationale et internationale des apprentis, partenaires sollicités et état des accords.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Organisme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YEBA FORMATIONS — SIRET 814 622 262 00032 — NDA 04973676397 — UAI 9742022E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Lieu de formation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7 rue Henri Cornu, Immeuble Rodrigue 2, Technopole Réunion / Technor, 97490 Sainte-Clotilde (Saint-Denis)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Certification Qualiopi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n° 25FOR02027.1 (actions de formation). Extension à la catégorie « actions de formation par apprentissage » engagée : l’audit d’extension sera réalisé dès l’entrée en formation du premier apprenti (courriel de l’organisme certificateur du 14/10/2026).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Responsable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Aurélien LUMEKA, Directeur — +262 693 32 24 45 — yebaformations@gmail.com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 3 du 30/10/2026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1. Engagement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L’article L.6231-2 du Code du travail demande aux CFA d’encourager la mobilité nationale et internationale des apprentis en nommant un personnel dédié, qui peut être un </w:t>
      </w:r>
      <w:r>
        <w:rPr>
          <w:rFonts w:ascii="Inter" w:cs="Inter" w:eastAsia="Inter" w:hAnsi="Inter"/>
          <w:b/>
          <w:bCs/>
        </w:rPr>
        <w:t xml:space="preserve">référent mobilité</w:t>
      </w:r>
      <w:r>
        <w:rPr>
          <w:rFonts w:ascii="Inter" w:cs="Inter" w:eastAsia="Inter" w:hAnsi="Inter"/>
        </w:rPr>
        <w:t xml:space="preserve">. Pour un apprenti réunionnais, la mobilité est à la fois une ouverture et un défi (coût, éloignement, famille). YEBA FORMATIONS en fait une option accompagnée, jamais une obligation.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Élément</w:t>
            </w:r>
          </w:p>
        </w:tc>
        <w:tc>
          <w:tcPr>
            <w:tcW w:type="dxa" w:w="7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Référent mobilité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Aurélien LUMEKA, Directeur —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[ou autre personne désignée]</w:t>
            </w:r>
            <w:r>
              <w:rPr>
                <w:rFonts w:ascii="Inter" w:cs="Inter" w:eastAsia="Inter" w:hAnsi="Inter"/>
              </w:rPr>
              <w:t xml:space="preserve"> ; lettre de mission jointe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Public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Tout apprenti volontaire, avec l’accord de son employeur ; dispositions spécifiques pour les mineurs (autorisation des représentants légaux)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Durée envisagée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Mobilités courtes (2 à 4 semaines) pour la première promotion ; mobilités longues étudiées ensuite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2. Dispositifs mobilisables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3000"/>
        <w:gridCol w:w="4400"/>
        <w:gridCol w:w="2238"/>
      </w:tblGrid>
      <w:tr>
        <w:trPr>
          <w:tblHeader/>
        </w:trPr>
        <w:tc>
          <w:tcPr>
            <w:tcW w:type="dxa" w:w="30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Dispositif / acteur</w:t>
            </w:r>
          </w:p>
        </w:tc>
        <w:tc>
          <w:tcPr>
            <w:tcW w:type="dxa" w:w="44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Intérêt pour nos apprentis</w:t>
            </w:r>
          </w:p>
        </w:tc>
        <w:tc>
          <w:tcPr>
            <w:tcW w:type="dxa" w:w="22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État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Programme </w:t>
            </w:r>
            <w:r>
              <w:rPr>
                <w:rFonts w:ascii="Inter" w:cs="Inter" w:eastAsia="Inter" w:hAnsi="Inter"/>
                <w:b/>
                <w:bCs/>
              </w:rPr>
              <w:t xml:space="preserve">Erasmus+</w:t>
            </w:r>
            <w:r>
              <w:rPr>
                <w:rFonts w:ascii="Inter" w:cs="Inter" w:eastAsia="Inter" w:hAnsi="Inter"/>
              </w:rPr>
              <w:t xml:space="preserve"> (Agence Erasmus+ France / Éducation Formation)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Financement de mobilités d’apprentis en Europe ; possibilité d’adhérer à un consortium porté par un acteur régional</w:t>
            </w:r>
          </w:p>
        </w:tc>
        <w:tc>
          <w:tcPr>
            <w:tcW w:type="dxa" w:w="22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[À solliciter / candidature prévue en … / adhésion à un consortium]</w:t>
            </w:r>
          </w:p>
        </w:tc>
      </w:tr>
      <w:tr>
        <w:trPr>
          <w:cantSplit/>
        </w:trPr>
        <w:tc>
          <w:tcPr>
            <w:tcW w:type="dxa" w:w="3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LADOM</w:t>
            </w:r>
            <w:r>
              <w:rPr>
                <w:rFonts w:ascii="Inter" w:cs="Inter" w:eastAsia="Inter" w:hAnsi="Inter"/>
              </w:rPr>
              <w:t xml:space="preserve"> (L’Agence de l’Outre-mer pour la Mobilité)</w:t>
            </w:r>
          </w:p>
        </w:tc>
        <w:tc>
          <w:tcPr>
            <w:tcW w:type="dxa" w:w="4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Aide à la mobilité des Ultramarins en formation vers l’Hexagone</w:t>
            </w:r>
          </w:p>
        </w:tc>
        <w:tc>
          <w:tcPr>
            <w:tcW w:type="dxa" w:w="22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[À solliciter — conditions à vérifier]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Région Réunion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Dispositifs régionaux d’aide à la mobilité des jeunes</w:t>
            </w:r>
          </w:p>
        </w:tc>
        <w:tc>
          <w:tcPr>
            <w:tcW w:type="dxa" w:w="22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[À vérifier]</w:t>
            </w:r>
          </w:p>
        </w:tc>
      </w:tr>
      <w:tr>
        <w:trPr>
          <w:cantSplit/>
        </w:trPr>
        <w:tc>
          <w:tcPr>
            <w:tcW w:type="dxa" w:w="3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Coopération régionale océan Indien</w:t>
            </w:r>
          </w:p>
        </w:tc>
        <w:tc>
          <w:tcPr>
            <w:tcW w:type="dxa" w:w="4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Échanges avec Maurice, Madagascar, les Seychelles, dans le cadre des programmes de coopération (Interreg océan Indien)</w:t>
            </w:r>
          </w:p>
        </w:tc>
        <w:tc>
          <w:tcPr>
            <w:tcW w:type="dxa" w:w="22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[Piste à explorer]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Mobilité nationale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Stages ou séjours d’étude dans une entreprise ou un CFA partenaire de l’Hexagone</w:t>
            </w:r>
          </w:p>
        </w:tc>
        <w:tc>
          <w:tcPr>
            <w:tcW w:type="dxa" w:w="22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[À construire]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3. Organisation d’une mobilité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Information de tous les apprentis dès l’intégration et lors d’une réunion annuelle dédiée.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Recueil des souhaits, accord de l’employeur, autorisation parentale pour les mineurs.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Montage : choix de l’organisme d’accueil, contrat pédagogique, financement, assurance, logement, transport.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Préparation au départ : culturelle, linguistique, sécurité.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Suivi pendant le séjour par le référent mobilité (contact hebdomadaire).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Valorisation au retour : attestation (par exemple Europass Mobilité), restitution devant la promotion, prise en compte des compétences acquises dans l’évaluation lorsque le référentiel le permet.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Le Code du travail prévoit des règles particulières pour la mobilité à l’étranger d’un apprenti, notamment la possibilité de mise à disposition ou de mise en veille du contrat (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[conditions et durées à vérifier : art. L.6222-42 et suivants]</w:t>
      </w:r>
      <w:r>
        <w:rPr>
          <w:rFonts w:ascii="Inter" w:cs="Inter" w:eastAsia="Inter" w:hAnsi="Inter"/>
        </w:rPr>
        <w:t xml:space="preserve">).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4. Accords signés à ce jour</w:t>
      </w:r>
    </w:p>
    <w:tbl>
      <w:tblPr>
        <w:tblW w:type="dxa" w:w="9638"/>
        <w:tblBorders>
          <w:top w:val="none" w:color="FFFFFF" w:sz="0"/>
          <w:left w:val="single" w:color="C9AB4C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7F1DF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Montserrat" w:cs="Montserrat" w:eastAsia="Montserrat" w:hAnsi="Montserrat"/>
                <w:b/>
                <w:bCs/>
                <w:color w:val="1B3A6B"/>
              </w:rPr>
              <w:t xml:space="preserve">Situation à la date du dossier</w:t>
            </w:r>
          </w:p>
          <w:p>
            <w:pPr>
              <w:spacing w:after="50"/>
              <w:jc w:val="both"/>
            </w:pPr>
            <w:r>
              <w:rPr>
                <w:rFonts w:ascii="Inter" w:cs="Inter" w:eastAsia="Inter" w:hAnsi="Inter"/>
                <w:b/>
                <w:bCs/>
              </w:rPr>
              <w:t xml:space="preserve">Aucun accord n’est signé à ce jour.</w:t>
            </w:r>
            <w:r>
              <w:rPr>
                <w:rFonts w:ascii="Inter" w:cs="Inter" w:eastAsia="Inter" w:hAnsi="Inter"/>
              </w:rPr>
              <w:t xml:space="preserve"> YEBA FORMATIONS ouvre l’apprentissage en mars 2027 avec une première promotion de contrats de 12 mois : les mobilités seront proposées à partir de la deuxième promotion.</w:t>
            </w:r>
          </w:p>
          <w:p>
            <w:pPr>
              <w:spacing w:after="50"/>
              <w:jc w:val="both"/>
            </w:pPr>
            <w:r>
              <w:rPr>
                <w:rFonts w:ascii="Inter" w:cs="Inter" w:eastAsia="Inter" w:hAnsi="Inter"/>
              </w:rPr>
              <w:t xml:space="preserve">Calendrier : prise de contact avec l’Agence Erasmus+ France / Éducation Formation et LADOM au premier semestre 2027 ; étude d’une adhésion à un consortium Erasmus+ régional en 2027-2028.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single" w:color="1B3A6B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EF1F6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Montserrat" w:cs="Montserrat" w:eastAsia="Montserrat" w:hAnsi="Montserrat"/>
                <w:b/>
                <w:bCs/>
                <w:color w:val="1B3A6B"/>
              </w:rPr>
              <w:t xml:space="preserve">Conformité RGPD / IA Act</w:t>
            </w:r>
          </w:p>
          <w:p>
            <w:pPr>
              <w:spacing w:after="50"/>
              <w:jc w:val="both"/>
            </w:pPr>
            <w:r>
              <w:rPr>
                <w:rFonts w:ascii="Inter" w:cs="Inter" w:eastAsia="Inter" w:hAnsi="Inter"/>
                <w:b/>
                <w:bCs/>
              </w:rPr>
              <w:t xml:space="preserve">RGPD</w:t>
            </w:r>
            <w:r>
              <w:rPr>
                <w:rFonts w:ascii="Inter" w:cs="Inter" w:eastAsia="Inter" w:hAnsi="Inter"/>
              </w:rPr>
              <w:t xml:space="preserve"> — La transmission de données d’un apprenti à un organisme d’accueil hors Union européenne (par exemple Maurice, Madagascar) constitue un </w:t>
            </w:r>
            <w:r>
              <w:rPr>
                <w:rFonts w:ascii="Inter" w:cs="Inter" w:eastAsia="Inter" w:hAnsi="Inter"/>
                <w:b/>
                <w:bCs/>
              </w:rPr>
              <w:t xml:space="preserve">transfert hors UE</w:t>
            </w:r>
            <w:r>
              <w:rPr>
                <w:rFonts w:ascii="Inter" w:cs="Inter" w:eastAsia="Inter" w:hAnsi="Inter"/>
              </w:rPr>
              <w:t xml:space="preserve"> : il doit être encadré (information de l’apprenti, garanties appropriées, minimisation des données transmises).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Fait à Saint-Denis, le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[date d’envoi]</w:t>
      </w:r>
      <w:r>
        <w:rPr>
          <w:rFonts w:ascii="Inter" w:cs="Inter" w:eastAsia="Inter" w:hAnsi="Inter"/>
        </w:rPr>
        <w:t xml:space="preserve">.</w:t>
      </w:r>
    </w:p>
    <w:p>
      <w:pPr>
        <w:spacing w:after="120" w:line="288"/>
        <w:jc w:val="left"/>
      </w:pPr>
      <w:r>
        <w:rPr>
          <w:rFonts w:ascii="Inter" w:cs="Inter" w:eastAsia="Inter" w:hAnsi="Inter"/>
          <w:b/>
          <w:bCs/>
        </w:rPr>
        <w:t xml:space="preserve">Aurélien LUMEKA, Directeur de YEBA FORMATIONS</w:t>
      </w: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Signature et cachet :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Inter" w:cs="Inter" w:eastAsia="Inter" w:hAnsi="Inter"/>
        <w:color w:val="4D4D4D"/>
        <w:sz w:val="16"/>
        <w:szCs w:val="16"/>
      </w:rPr>
      <w:t xml:space="preserve">SIRET 814 622 262 00032 — NDA 04973676397 — Qualiopi 25FOR02027.1 — Page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Inter" w:cs="Inter" w:eastAsia="Inter" w:hAnsi="Inter"/>
        <w:color w:val="4D4D4D"/>
        <w:sz w:val="16"/>
        <w:szCs w:val="16"/>
      </w:rPr>
      <w:t xml:space="preserve"> /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Inter" w:cs="Inter" w:eastAsia="Inter" w:hAnsi="Inter"/>
        <w:color w:val="4D4D4D"/>
        <w:sz w:val="16"/>
        <w:szCs w:val="16"/>
      </w:rPr>
      <w:t xml:space="preserve">YEBA FORMATIONS — Dossier apprentissage — Pièce 09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212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AB4C" w:sz="8" w:space="4"/>
      </w:pBdr>
      <w:outlineLvl w:val="0"/>
    </w:pPr>
    <w:rPr>
      <w:rFonts w:ascii="Montserrat" w:cs="Montserrat" w:eastAsia="Montserrat" w:hAnsi="Montserrat"/>
      <w:b/>
      <w:bCs/>
      <w:color w:val="1B3A6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ontserrat" w:cs="Montserrat" w:eastAsia="Montserrat" w:hAnsi="Montserrat"/>
      <w:b/>
      <w:bCs/>
      <w:color w:val="1B3A6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0f6d304a608969a79b81b2dc36b32cdbc25660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YEBA FORMATIONS — Pièce 09 — Éléments et accords visant à favoriser la mobilité internationale des apprentis</dc:title>
  <dc:creator>Aurélien LUMEKA</dc:creator>
  <cp:lastModifiedBy>Un-named</cp:lastModifiedBy>
  <cp:revision>1</cp:revision>
  <dcterms:created xsi:type="dcterms:W3CDTF">2026-10-30T04:06:10.948Z</dcterms:created>
  <dcterms:modified xsi:type="dcterms:W3CDTF">2026-10-30T04:06:10.948Z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