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16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Modalités de promotion et de réalisation d’activités culturelles et sportives au bénéfice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Activités culturelles, artistiques et sportives proposées à la promotion MEM 2027-2028 : programme, organisation, accessibilité et financement.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Intention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activités culturelles et sportives renforcent la cohésion de la promotion, la confiance en soi et le sentiment d’appartenance, trois leviers reconnus de la persévérance (pièce n° 11). Elles valorisent aussi la culture réunionnaise et développent des compétences directement utiles à un manager d’établissement marchand : prendre la parole, fédérer une équipe, conduire un projet.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Ces activités s’inscrivent dans les </w:t>
      </w:r>
      <w:r>
        <w:rPr>
          <w:rFonts w:ascii="Inter" w:cs="Inter" w:eastAsia="Inter" w:hAnsi="Inter"/>
          <w:b/>
          <w:bCs/>
        </w:rPr>
        <w:t xml:space="preserve">Rendez-vous du mois</w:t>
      </w:r>
      <w:r>
        <w:rPr>
          <w:rFonts w:ascii="Inter" w:cs="Inter" w:eastAsia="Inter" w:hAnsi="Inter"/>
        </w:rPr>
        <w:t xml:space="preserve"> : une journée par mois, un mardi, de 8 h à 12 h et de 13 h à 16 h, en dehors des semaines au CFA (programme complet en pièce n° 19). Elles ne réduisent donc pas les 420 heures de formation.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Programme 2027-2028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00"/>
        <w:gridCol w:w="1900"/>
        <w:gridCol w:w="4000"/>
        <w:gridCol w:w="2038"/>
      </w:tblGrid>
      <w:tr>
        <w:trPr>
          <w:tblHeader/>
        </w:trPr>
        <w:tc>
          <w:tcPr>
            <w:tcW w:type="dxa" w:w="1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19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Activité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2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Lien avec la formation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16 mars 2027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Une équipe, un magasin</w:t>
            </w:r>
            <w:r>
              <w:rPr>
                <w:rFonts w:ascii="Inter" w:cs="Inter" w:eastAsia="Inter" w:hAnsi="Inter"/>
              </w:rPr>
              <w:t xml:space="preserve"> (team building)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Team building de 4 heures : défi « magasin éphémère » par équipes (installer, vendre, encaisser en temps limité, devant un vrai jury).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Après-midi : Débriefing : les rôles de chacun dans une équipe et ce qu’ils disent du manager ; constitution des binômes d’entraide.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rôles dans une équipe, communication, coopération</w:t>
            </w:r>
          </w:p>
        </w:tc>
      </w:tr>
      <w:tr>
        <w:trPr>
          <w:cantSplit w:val="false"/>
        </w:trPr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25 mai 2027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Le commerce réunionnais, d’hier à aujourd’hui</w:t>
            </w:r>
            <w:r>
              <w:rPr>
                <w:rFonts w:ascii="Inter" w:cs="Inter" w:eastAsia="Inter" w:hAnsi="Inter"/>
              </w:rPr>
              <w:t xml:space="preserve"> (rencontre culturelle)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Visite commentée du centre-ville commerçant de Saint-Denis et du Grand Marché : histoire des boutiques chinoises, des comptoirs et du commerce de l’île.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Échange avec un commerçant historique, puis atelier « ce que j’ai observé » : vitrines, accueil, ambiance, idées à rapporter dans son magasin.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merchandising, expérience client ; culture régionale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20 juillet 2027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Artiste et entrepreneur</w:t>
            </w:r>
            <w:r>
              <w:rPr>
                <w:rFonts w:ascii="Inter" w:cs="Inter" w:eastAsia="Inter" w:hAnsi="Inter"/>
              </w:rPr>
              <w:t xml:space="preserve"> (rencontre artistique)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Matin : Atelier d’expression (slam, maloya ou danse) : oser prendre la parole et se mettre en scène devant un groupe.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Rencontre avec un(e) artiste réunionnais(e) reconnu(e) : son parcours, la gestion de sa carrière comme une entreprise, le travail en équipe, la scène comme école de la prise de parole.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animer, motiver, prendre la parole devant une équipe</w:t>
            </w:r>
          </w:p>
        </w:tc>
      </w:tr>
      <w:tr>
        <w:trPr>
          <w:cantSplit w:val="false"/>
        </w:trPr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24 août 2027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Le tournoi solidaire de la promo</w:t>
            </w:r>
            <w:r>
              <w:rPr>
                <w:rFonts w:ascii="Inter" w:cs="Inter" w:eastAsia="Inter" w:hAnsi="Inter"/>
              </w:rPr>
              <w:t xml:space="preserve"> (sport et solidarité)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Installation et tournoi sportif (football à 5, beach-volley ou relais) </w:t>
            </w:r>
            <w:r>
              <w:rPr>
                <w:rFonts w:ascii="Inter" w:cs="Inter" w:eastAsia="Inter" w:hAnsi="Inter"/>
                <w:b/>
                <w:bCs/>
              </w:rPr>
              <w:t xml:space="preserve">organisé de A à Z par les apprentis</w:t>
            </w:r>
            <w:r>
              <w:rPr>
                <w:rFonts w:ascii="Inter" w:cs="Inter" w:eastAsia="Inter" w:hAnsi="Inter"/>
              </w:rPr>
              <w:t xml:space="preserve"> au profit d’une association.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Finales, remise des dons à l’association, puis bilan du projet : budget, communication, partenaires, ce qu’il faudrait refaire ou changer.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et CCP 2 : conduire un projet d’animation, déléguer, mobiliser des partenaires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14 décembre 2027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Noël solidaire</w:t>
            </w:r>
            <w:r>
              <w:rPr>
                <w:rFonts w:ascii="Inter" w:cs="Inter" w:eastAsia="Inter" w:hAnsi="Inter"/>
              </w:rPr>
              <w:t xml:space="preserve"> (solidarité et culture)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Bilan de la collecte solidaire organisée par les apprentis dans leurs magasins d’accueil depuis le 1er décembre (vitrine, affichage, animation) ; remise des dons à une association.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Échange avec un intervenant culturel sur le sens du 20 décembre, fête de l’abolition de l’esclavage ; moment convivial de fin d’année.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opération d’animation commerciale ; responsabilité sociétale ; culture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Organisation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Référent vie de l’apprenti</w:t>
      </w:r>
      <w:r>
        <w:rPr>
          <w:rFonts w:ascii="Inter" w:cs="Inter" w:eastAsia="Inter" w:hAnsi="Inter"/>
        </w:rPr>
        <w:t xml:space="preserve"> : Aurélien LUMEKA. Le programme est présenté à la promotion dès la semaine d’intégration ; les </w:t>
      </w:r>
      <w:r>
        <w:rPr>
          <w:rFonts w:ascii="Inter" w:cs="Inter" w:eastAsia="Inter" w:hAnsi="Inter"/>
          <w:b/>
          <w:bCs/>
        </w:rPr>
        <w:t xml:space="preserve">délégués</w:t>
      </w:r>
      <w:r>
        <w:rPr>
          <w:rFonts w:ascii="Inter" w:cs="Inter" w:eastAsia="Inter" w:hAnsi="Inter"/>
        </w:rPr>
        <w:t xml:space="preserve">, élus en avril 2027, peuvent proposer des ajustements ou une activité de remplacement.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Statut des Rendez-vous</w:t>
      </w:r>
      <w:r>
        <w:rPr>
          <w:rFonts w:ascii="Inter" w:cs="Inter" w:eastAsia="Inter" w:hAnsi="Inter"/>
        </w:rPr>
        <w:t xml:space="preserve"> : ils sont inscrits au calendrier de formation annexé à la convention de formation signée avec l’employeur. Ce temps est du temps de formation, rémunéré comme tel ; la présence est obligatoire et fait l’objet d’un émargement.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Accessibilité</w:t>
      </w:r>
      <w:r>
        <w:rPr>
          <w:rFonts w:ascii="Inter" w:cs="Inter" w:eastAsia="Inter" w:hAnsi="Inter"/>
        </w:rPr>
        <w:t xml:space="preserve"> : chaque activité est vérifiée au regard des besoins des apprentis ; une alternative est proposée si nécessaire (pièce n° 10).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Sécurité</w:t>
      </w:r>
      <w:r>
        <w:rPr>
          <w:rFonts w:ascii="Inter" w:cs="Inter" w:eastAsia="Inter" w:hAnsi="Inter"/>
        </w:rPr>
        <w:t xml:space="preserve"> : assurance responsabilité civile de l’organisme vérifiée pour chaque activité extérieure ; autorisation des représentants légaux pour les mineurs ; plan de repli en cas d’intempéries ou d’alerte cyclonique.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Budget</w:t>
      </w:r>
      <w:r>
        <w:rPr>
          <w:rFonts w:ascii="Inter" w:cs="Inter" w:eastAsia="Inter" w:hAnsi="Inter"/>
        </w:rPr>
        <w:t xml:space="preserve"> prévisionnel annuel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[montant]</w:t>
      </w:r>
      <w:r>
        <w:rPr>
          <w:rFonts w:ascii="Inter" w:cs="Inter" w:eastAsia="Inter" w:hAnsi="Inter"/>
        </w:rPr>
        <w:t xml:space="preserve"> € ; recherche de partenaires (collectivités, associations, entreprises d’accueil) pour réduire le coût des activités.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Droit à l’image : aucune photo ni vidéo d’apprenti n’est publiée sans autorisation écrite (et celle des représentants légaux pour un mineur). La liste des participants transmise à un partenaire se limite au nom et au prénom.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16 — Modalités de promotion et de réalisation d’activités culturelles et sportives au bénéfice des apprentis</dc:title>
  <dc:creator>Aurélien LUMEKA</dc:creator>
  <cp:lastModifiedBy>Un-named</cp:lastModifiedBy>
  <cp:revision>1</cp:revision>
  <dcterms:created xsi:type="dcterms:W3CDTF">2026-10-30T04:06:11.512Z</dcterms:created>
  <dcterms:modified xsi:type="dcterms:W3CDTF">2026-10-30T04:06:11.512Z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