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18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Emplois du temps prévisionnels — Titre professionnel Manager d’établissement marchand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Rythme d’alternance, calendrier de la promotion MEM 2027-2028 (mars 2027 – février 2028), répartition des heures et semaines types.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Certification préparée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500"/>
        <w:gridCol w:w="1300"/>
        <w:gridCol w:w="1150"/>
        <w:gridCol w:w="2050"/>
        <w:gridCol w:w="2638"/>
      </w:tblGrid>
      <w:tr>
        <w:trPr>
          <w:tblHeader/>
        </w:trPr>
        <w:tc>
          <w:tcPr>
            <w:tcW w:type="dxa" w:w="25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Certification</w:t>
            </w:r>
          </w:p>
        </w:tc>
        <w:tc>
          <w:tcPr>
            <w:tcW w:type="dxa" w:w="1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Code</w:t>
            </w:r>
          </w:p>
        </w:tc>
        <w:tc>
          <w:tcPr>
            <w:tcW w:type="dxa" w:w="11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Niveau</w:t>
            </w:r>
          </w:p>
        </w:tc>
        <w:tc>
          <w:tcPr>
            <w:tcW w:type="dxa" w:w="20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Certificateur</w:t>
            </w:r>
          </w:p>
        </w:tc>
        <w:tc>
          <w:tcPr>
            <w:tcW w:type="dxa" w:w="2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Modalité de certification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Titre professionnel Manager d’établissement marchand (MEM)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RNCP 41853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Ministère du Travail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Session de validation organisée par YEBA FORMATIONS après agrément de la DEETS La Réunion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Règles communes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Promotion unique de </w:t>
      </w:r>
      <w:r>
        <w:rPr>
          <w:rFonts w:ascii="Inter" w:cs="Inter" w:eastAsia="Inter" w:hAnsi="Inter"/>
          <w:b/>
          <w:bCs/>
        </w:rPr>
        <w:t xml:space="preserve">8 à 10 apprentis</w:t>
      </w:r>
      <w:r>
        <w:rPr>
          <w:rFonts w:ascii="Inter" w:cs="Inter" w:eastAsia="Inter" w:hAnsi="Inter"/>
        </w:rPr>
        <w:t xml:space="preserve"> ; contrats de </w:t>
      </w:r>
      <w:r>
        <w:rPr>
          <w:rFonts w:ascii="Inter" w:cs="Inter" w:eastAsia="Inter" w:hAnsi="Inter"/>
          <w:b/>
          <w:bCs/>
        </w:rPr>
        <w:t xml:space="preserve">12 mois</w:t>
      </w:r>
      <w:r>
        <w:rPr>
          <w:rFonts w:ascii="Inter" w:cs="Inter" w:eastAsia="Inter" w:hAnsi="Inter"/>
        </w:rPr>
        <w:t xml:space="preserve">, du </w:t>
      </w:r>
      <w:r>
        <w:rPr>
          <w:rFonts w:ascii="Inter" w:cs="Inter" w:eastAsia="Inter" w:hAnsi="Inter"/>
          <w:b/>
          <w:bCs/>
        </w:rPr>
        <w:t xml:space="preserve">1er mars 2027 au 29 février 2028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La formation au CFA représente au moins </w:t>
      </w:r>
      <w:r>
        <w:rPr>
          <w:rFonts w:ascii="Inter" w:cs="Inter" w:eastAsia="Inter" w:hAnsi="Inter"/>
          <w:b/>
          <w:bCs/>
        </w:rPr>
        <w:t xml:space="preserve">25 % de la durée totale du contrat</w:t>
      </w:r>
      <w:r>
        <w:rPr>
          <w:rFonts w:ascii="Inter" w:cs="Inter" w:eastAsia="Inter" w:hAnsi="Inter"/>
        </w:rPr>
        <w:t xml:space="preserve"> (art. L.6211-2 du Code du travail). La durée légale annuelle de 1 607 heures conduit à un minimum d’environ 402 heures. Nous retenons </w:t>
      </w:r>
      <w:r>
        <w:rPr>
          <w:rFonts w:ascii="Inter" w:cs="Inter" w:eastAsia="Inter" w:hAnsi="Inter"/>
          <w:b/>
          <w:bCs/>
        </w:rPr>
        <w:t xml:space="preserve">420 heures d’enseignement</w:t>
      </w:r>
      <w:r>
        <w:rPr>
          <w:rFonts w:ascii="Inter" w:cs="Inter" w:eastAsia="Inter" w:hAnsi="Inter"/>
        </w:rPr>
        <w:t xml:space="preserve">, soit </w:t>
      </w:r>
      <w:r>
        <w:rPr>
          <w:rFonts w:ascii="Inter" w:cs="Inter" w:eastAsia="Inter" w:hAnsi="Inter"/>
          <w:b/>
          <w:bCs/>
        </w:rPr>
        <w:t xml:space="preserve">12 semaines de 35 heures</w:t>
      </w:r>
      <w:r>
        <w:rPr>
          <w:rFonts w:ascii="Inter" w:cs="Inter" w:eastAsia="Inter" w:hAnsi="Inter"/>
        </w:rPr>
        <w:t xml:space="preserve">, auxquelles s’ajoutent </w:t>
      </w:r>
      <w:r>
        <w:rPr>
          <w:rFonts w:ascii="Inter" w:cs="Inter" w:eastAsia="Inter" w:hAnsi="Inter"/>
          <w:b/>
          <w:bCs/>
        </w:rPr>
        <w:t xml:space="preserve">12 Rendez-vous du mois de 7 heures (84 heures)</w:t>
      </w:r>
      <w:r>
        <w:rPr>
          <w:rFonts w:ascii="Inter" w:cs="Inter" w:eastAsia="Inter" w:hAnsi="Inter"/>
        </w:rPr>
        <w:t xml:space="preserve"> : au total, </w:t>
      </w:r>
      <w:r>
        <w:rPr>
          <w:rFonts w:ascii="Inter" w:cs="Inter" w:eastAsia="Inter" w:hAnsi="Inter"/>
          <w:b/>
          <w:bCs/>
        </w:rPr>
        <w:t xml:space="preserve">504 heures de formation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Rythme : </w:t>
      </w:r>
      <w:r>
        <w:rPr>
          <w:rFonts w:ascii="Inter" w:cs="Inter" w:eastAsia="Inter" w:hAnsi="Inter"/>
          <w:b/>
          <w:bCs/>
        </w:rPr>
        <w:t xml:space="preserve">1 semaine au CFA / 3 semaines en entreprise</w:t>
      </w:r>
      <w:r>
        <w:rPr>
          <w:rFonts w:ascii="Inter" w:cs="Inter" w:eastAsia="Inter" w:hAnsi="Inter"/>
        </w:rPr>
        <w:t xml:space="preserve">. Ce rythme limite les trajets, convient aux TPE-PME et permet des séquences pédagogiques complètes.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Rendez-vous du mois</w:t>
      </w:r>
      <w:r>
        <w:rPr>
          <w:rFonts w:ascii="Inter" w:cs="Inter" w:eastAsia="Inter" w:hAnsi="Inter"/>
        </w:rPr>
        <w:t xml:space="preserve"> : un mardi par mois, de 8 h à 12 h et de 13 h à 16 h, pendant une semaine en entreprise (rencontres, visites, défis collectifs ; pièce n° 19). Ils figurent au calendrier annexé à la convention de formation ; l’employeur organise la journée de l’apprenti de manière à respecter les durées maximales de travail, notamment pour les mineurs.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Lieu : 7 rue Henri Cornu, Immeuble Rodrigue 2, Technopole Réunion / Technor, Sainte-Clotilde. Locaux accessibles aux personnes à mobilité réduite.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Horaires (semaines au CFA et Rendez-vous du mois) : 8 h 00 – 12 h 00 et 13 h 00 – 16 h 00, soit 7 heures par jour, avec une pause de 15 minutes à 10 h et à 15 h.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Les semaines au CFA et les Rendez-vous du mois ne comprennent aucun jour férié applicable à La Réunion (lundi de Pâques, Ascension, lundi de Pentecôte, 14 juillet, Toussaint, 11 novembre, </w:t>
      </w:r>
      <w:r>
        <w:rPr>
          <w:rFonts w:ascii="Inter" w:cs="Inter" w:eastAsia="Inter" w:hAnsi="Inter"/>
          <w:b/>
          <w:bCs/>
        </w:rPr>
        <w:t xml:space="preserve">20 décembre</w:t>
      </w:r>
      <w:r>
        <w:rPr>
          <w:rFonts w:ascii="Inter" w:cs="Inter" w:eastAsia="Inter" w:hAnsi="Inter"/>
        </w:rPr>
        <w:t xml:space="preserve">). Les employeurs sont invités à fixer les congés payés des apprentis en dehors de ces dates.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Calendrier des semaines au CFA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00"/>
        <w:gridCol w:w="2600"/>
        <w:gridCol w:w="6338"/>
      </w:tblGrid>
      <w:tr>
        <w:trPr>
          <w:tblHeader/>
        </w:trPr>
        <w:tc>
          <w:tcPr>
            <w:tcW w:type="dxa" w:w="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N°</w:t>
            </w:r>
          </w:p>
        </w:tc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Semaine</w:t>
            </w:r>
          </w:p>
        </w:tc>
        <w:tc>
          <w:tcPr>
            <w:tcW w:type="dxa" w:w="63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Dominante pédagogique et temps forts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1er – 5 mars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Intégration (statut d’apprenti, droits, santé-sécurité, égalité), positionnement ; démarrage du CCP 1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 – 9 avril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; présentation du dossier professionnel ; élection des délégués (vendredi 9 avril)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 – 14 mai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4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– 11 juin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1</w:t>
            </w:r>
            <w:r>
              <w:rPr>
                <w:rFonts w:ascii="Inter" w:cs="Inter" w:eastAsia="Inter" w:hAnsi="Inter"/>
              </w:rPr>
              <w:t xml:space="preserve"> (vendredi 11 juin)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 – 9 juillet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6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 – 6 août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; bilan collectif de mi-parcours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6 – 10 septembre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8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4 – 8 octobre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2</w:t>
            </w:r>
            <w:r>
              <w:rPr>
                <w:rFonts w:ascii="Inter" w:cs="Inter" w:eastAsia="Inter" w:hAnsi="Inter"/>
              </w:rPr>
              <w:t xml:space="preserve"> (vendredi 8 octobre)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15 – 19 novembre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module « Esprit d’entreprendre »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6 – 10 décembre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11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 – 14 janvier 2028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3</w:t>
            </w:r>
            <w:r>
              <w:rPr>
                <w:rFonts w:ascii="Inter" w:cs="Inter" w:eastAsia="Inter" w:hAnsi="Inter"/>
              </w:rPr>
              <w:t xml:space="preserve"> (jeudi 13 janvier) ; </w:t>
            </w:r>
            <w:r>
              <w:rPr>
                <w:rFonts w:ascii="Inter" w:cs="Inter" w:eastAsia="Inter" w:hAnsi="Inter"/>
                <w:b/>
                <w:bCs/>
              </w:rPr>
              <w:t xml:space="preserve">examen blanc</w:t>
            </w:r>
            <w:r>
              <w:rPr>
                <w:rFonts w:ascii="Inter" w:cs="Inter" w:eastAsia="Inter" w:hAnsi="Inter"/>
              </w:rPr>
              <w:t xml:space="preserve"> (vendredi 14 janvier)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12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– 11 février 2028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Révisions ; finalisation et remise du dossier professionnel (vendredi 11 février) ; préparation à l’entretien avec le jury ; insertion professionnelle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La </w:t>
      </w:r>
      <w:r>
        <w:rPr>
          <w:rFonts w:ascii="Inter" w:cs="Inter" w:eastAsia="Inter" w:hAnsi="Inter"/>
          <w:b/>
          <w:bCs/>
        </w:rPr>
        <w:t xml:space="preserve">session de validation</w:t>
      </w:r>
      <w:r>
        <w:rPr>
          <w:rFonts w:ascii="Inter" w:cs="Inter" w:eastAsia="Inter" w:hAnsi="Inter"/>
        </w:rPr>
        <w:t xml:space="preserve"> du titre a lieu la semaine du 21 février 2028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fixée après agrément de la DEETS]</w:t>
      </w:r>
      <w:r>
        <w:rPr>
          <w:rFonts w:ascii="Inter" w:cs="Inter" w:eastAsia="Inter" w:hAnsi="Inter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Calendrier des Rendez-vous du mois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400"/>
        <w:gridCol w:w="3800"/>
        <w:gridCol w:w="2438"/>
      </w:tblGrid>
      <w:tr>
        <w:trPr>
          <w:tblHeader/>
        </w:trPr>
        <w:tc>
          <w:tcPr>
            <w:tcW w:type="dxa" w:w="3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 (8 h – 12 h, 13 h – 16 h)</w:t>
            </w:r>
          </w:p>
        </w:tc>
        <w:tc>
          <w:tcPr>
            <w:tcW w:type="dxa" w:w="3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Rendez-vous</w:t>
            </w:r>
          </w:p>
        </w:tc>
        <w:tc>
          <w:tcPr>
            <w:tcW w:type="dxa" w:w="24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Nature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16 mars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Une équipe, un magasin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Team building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20 avril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IA et cybersécurité au service du magasin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métier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25 mai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 commerce réunionnais, d’hier à aujourd’hui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culturelle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22 juin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Les acteurs qui font naître les entreprises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entrepreneuriat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20 juillet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Artiste et entrepreneur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artistique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24 août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 tournoi solidaire de la promo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Sport et solidarité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21 septembre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Financer et lancer son projet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entrepreneuriat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19 octobre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Les fondations d’une entreprise solide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entrepreneuriat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23 novembre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Cap sur l’emploi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Insertion professionnelle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14 décembre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Noël solidaire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Solidarité et culture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18 janvier 2028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Vis ma vie de directeur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Visite d’entreprise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29 février 2028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Les talents MEM 2027-2028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Cérémonie de clôture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Répartition des heures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00"/>
        <w:gridCol w:w="1838"/>
      </w:tblGrid>
      <w:tr>
        <w:trPr>
          <w:tblHeader/>
        </w:trPr>
        <w:tc>
          <w:tcPr>
            <w:tcW w:type="dxa" w:w="7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Heures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Intégration : statut d’apprenti, droits, santé-sécurité, égalité, positionnement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— Manager l’équipe de son périmètre au sein de l’établissement marchand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— Développer la dynamique commerciale de son périmètre au sein de l’établissement marchand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119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— Contribuer à la performance commerciale et à la rentabilité de son périmètre au sein de l’établissement marchand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98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Numérique, outils d’IA et protection des données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Esprit d’entreprendre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Techniques de recherche d’emploi et insertion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Évaluations passées en cours de formation (3 ECF) et examen blanc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Accompagnement individualisé : dossier professionnel, remédiation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Sous-total : enseignement (12 semaines au CFA)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420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du mois (12 journées de 7 heures)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Total de la formation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504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6. Semaines types</w:t>
      </w:r>
    </w:p>
    <w:p>
      <w:pPr>
        <w:pStyle w:val="Heading2"/>
        <w:keepNext/>
        <w:spacing w:after="100" w:before="200"/>
      </w:pPr>
      <w:r>
        <w:rPr>
          <w:rFonts w:ascii="Montserrat" w:cs="Montserrat" w:eastAsia="Montserrat" w:hAnsi="Montserrat"/>
        </w:rPr>
        <w:t xml:space="preserve">Semaine n° 2 — 5 au 9 avril 2027 (CCP 1)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le rôle du manager de proximité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planifier l’activité et les horaires d’une équipe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conduire un brief d’équipe (jeux de rôle filmés)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suivre la performance individuelle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Numérique : outils de planning et données personnelles des salariés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recruter et intégrer un collaborateur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Dossier professionnel : attendus et choix des situations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étude de cas d’un magasin réunionnais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Évaluation formative ; élection des délégués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Débriefing individuel ; missions pour la période en entreprise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Montserrat" w:cs="Montserrat" w:eastAsia="Montserrat" w:hAnsi="Montserrat"/>
        </w:rPr>
        <w:t xml:space="preserve">Semaine n° 6 — 2 au 6 août 2027 (CCP 2)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analyser l’offre et la concurrence locale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approvisionner un rayon dans un contexte insulaire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merchandising et implantation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Atelier pratique : implanter un rayon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expérience client et omnicanal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préparer une opération commerciale (le tournoi solidaire du 24 août)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animer l’équipe autour d’un objectif commercial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Bilan collectif de mi-parcours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Évaluation formative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Débriefing individuel ; missions pour la période en entreprise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Montserrat" w:cs="Montserrat" w:eastAsia="Montserrat" w:hAnsi="Montserrat"/>
        </w:rPr>
        <w:t xml:space="preserve">Semaine n° 11 — 10 au 14 janvier 2028 (CCP 3)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: lire un compte d’exploitation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: tableau de bord et indicateurs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: gérer les stocks et la démarque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: proposer des actions d’amélioration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Révision des trois CCP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Accompagnement individualisé : dossier professionnel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ECF du CCP 3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Correction et retours individuels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Examen blanc</w:t>
            </w:r>
            <w:r>
              <w:rPr>
                <w:rFonts w:ascii="Inter" w:cs="Inter" w:eastAsia="Inter" w:hAnsi="Inter"/>
              </w:rPr>
              <w:t xml:space="preserve"> dans les conditions de la session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Retours individuels et plan de révision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Le module « Numérique, outils d’IA et protection des données » et le Rendez-vous du 22 avril 2027 contribuent à l’obligation de </w:t>
            </w:r>
            <w:r>
              <w:rPr>
                <w:rFonts w:ascii="Inter" w:cs="Inter" w:eastAsia="Inter" w:hAnsi="Inter"/>
                <w:b/>
                <w:bCs/>
              </w:rPr>
              <w:t xml:space="preserve">maîtrise de l’IA</w:t>
            </w:r>
            <w:r>
              <w:rPr>
                <w:rFonts w:ascii="Inter" w:cs="Inter" w:eastAsia="Inter" w:hAnsi="Inter"/>
              </w:rPr>
              <w:t xml:space="preserve"> (article 4 du règlement européen sur l’IA, applicable depuis le 2 février 2025) chez les futurs managers.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exercices utilisent des données fictives ; aucune donnée réelle de salariés ou de clients des entreprises d’accueil n’est importée dans les outils de formation.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18 — Emplois du temps prévisionnels — Titre professionnel Manager d’établissement marchand</dc:title>
  <dc:creator>Aurélien LUMEKA</dc:creator>
  <cp:lastModifiedBy>Un-named</cp:lastModifiedBy>
  <cp:revision>1</cp:revision>
  <dcterms:created xsi:type="dcterms:W3CDTF">2026-10-30T04:06:11.665Z</dcterms:created>
  <dcterms:modified xsi:type="dcterms:W3CDTF">2026-10-30T04:06:11.665Z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