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18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Emplois du temps prévisionnels par certification préparée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Rythme d’alternance, calendrier de la première promotion (mars 2027 – février 2028), répartition des heures et semaines types pour chaque certification préparée.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Certifications préparées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500"/>
        <w:gridCol w:w="1300"/>
        <w:gridCol w:w="1150"/>
        <w:gridCol w:w="2050"/>
        <w:gridCol w:w="2638"/>
      </w:tblGrid>
      <w:tr>
        <w:trPr>
          <w:tblHeader/>
        </w:trPr>
        <w:tc>
          <w:tcPr>
            <w:tcW w:type="dxa" w:w="2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Certification</w:t>
            </w:r>
          </w:p>
        </w:tc>
        <w:tc>
          <w:tcPr>
            <w:tcW w:type="dxa" w:w="1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11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Niveau</w:t>
            </w:r>
          </w:p>
        </w:tc>
        <w:tc>
          <w:tcPr>
            <w:tcW w:type="dxa" w:w="20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Certificateur</w:t>
            </w:r>
          </w:p>
        </w:tc>
        <w:tc>
          <w:tcPr>
            <w:tcW w:type="dxa" w:w="2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Modalité de certification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Titre professionnel Manager d’établissement marchand (MEM)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RNCP 41853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5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Ministère du Travail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Session de validation organisée par YEBA FORMATIONS après agrément de la DEETS La Réunion</w:t>
            </w:r>
          </w:p>
        </w:tc>
      </w:tr>
      <w:tr>
        <w:trPr>
          <w:cantSplit/>
        </w:trPr>
        <w:tc>
          <w:tcPr>
            <w:tcW w:type="dxa" w:w="2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Product Builder No-Code</w:t>
            </w:r>
          </w:p>
        </w:tc>
        <w:tc>
          <w:tcPr>
            <w:tcW w:type="dxa" w:w="1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RNCP 39108</w:t>
            </w:r>
          </w:p>
        </w:tc>
        <w:tc>
          <w:tcPr>
            <w:tcW w:type="dxa" w:w="11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6</w:t>
            </w:r>
          </w:p>
        </w:tc>
        <w:tc>
          <w:tcPr>
            <w:tcW w:type="dxa" w:w="20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L’École pour tous (École Cube)</w:t>
            </w:r>
          </w:p>
        </w:tc>
        <w:tc>
          <w:tcPr>
            <w:tcW w:type="dxa" w:w="2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Selon la convention de partenariat avec le certificateur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signer]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 ressources humaines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RNCP 38442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6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Conservatoire national des arts et métiers (Cnam)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Selon la convention de partenariat avec le certificateur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signer]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C9AB4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7F1DF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Points à confirmer avant envoi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</w:rPr>
              <w:t xml:space="preserve">Volumes horaires et intitulés des blocs du Product Builder et du Responsable RH :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aligner sur les référentiels transmis par chaque certificateur]</w:t>
            </w:r>
            <w:r>
              <w:rPr>
                <w:rFonts w:ascii="Inter" w:cs="Inter" w:eastAsia="Inter" w:hAnsi="Inter"/>
              </w:rPr>
              <w:t xml:space="preserve">.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</w:rPr>
              <w:t xml:space="preserve">Product Builder : l’enregistrement de la fiche RNCP 39108 arrive à échéance le </w:t>
            </w:r>
            <w:r>
              <w:rPr>
                <w:rFonts w:ascii="Inter" w:cs="Inter" w:eastAsia="Inter" w:hAnsi="Inter"/>
                <w:b/>
                <w:bCs/>
              </w:rPr>
              <w:t xml:space="preserve">31/05/2027</w:t>
            </w:r>
            <w:r>
              <w:rPr>
                <w:rFonts w:ascii="Inter" w:cs="Inter" w:eastAsia="Inter" w:hAnsi="Inter"/>
              </w:rPr>
              <w:t xml:space="preserve">, avant la fin des contrats.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[Confirmation écrite du renouvellement ou des conditions de certification des candidats déjà inscrits, à obtenir de l’École Cube]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Règles communes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Durée des contrats : </w:t>
      </w:r>
      <w:r>
        <w:rPr>
          <w:rFonts w:ascii="Inter" w:cs="Inter" w:eastAsia="Inter" w:hAnsi="Inter"/>
          <w:b/>
          <w:bCs/>
        </w:rPr>
        <w:t xml:space="preserve">12 mois</w:t>
      </w:r>
      <w:r>
        <w:rPr>
          <w:rFonts w:ascii="Inter" w:cs="Inter" w:eastAsia="Inter" w:hAnsi="Inter"/>
        </w:rPr>
        <w:t xml:space="preserve">, du </w:t>
      </w:r>
      <w:r>
        <w:rPr>
          <w:rFonts w:ascii="Inter" w:cs="Inter" w:eastAsia="Inter" w:hAnsi="Inter"/>
          <w:b/>
          <w:bCs/>
        </w:rPr>
        <w:t xml:space="preserve">1er mars 2027 au 29 février 2028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La formation au CFA représente au moins </w:t>
      </w:r>
      <w:r>
        <w:rPr>
          <w:rFonts w:ascii="Inter" w:cs="Inter" w:eastAsia="Inter" w:hAnsi="Inter"/>
          <w:b/>
          <w:bCs/>
        </w:rPr>
        <w:t xml:space="preserve">25 % de la durée totale du contrat</w:t>
      </w:r>
      <w:r>
        <w:rPr>
          <w:rFonts w:ascii="Inter" w:cs="Inter" w:eastAsia="Inter" w:hAnsi="Inter"/>
        </w:rPr>
        <w:t xml:space="preserve"> (art. L.6211-2 du Code du travail). La durée légale annuelle de 1 607 heures conduit à un minimum d’environ 402 heures ; nous retenons </w:t>
      </w:r>
      <w:r>
        <w:rPr>
          <w:rFonts w:ascii="Inter" w:cs="Inter" w:eastAsia="Inter" w:hAnsi="Inter"/>
          <w:b/>
          <w:bCs/>
        </w:rPr>
        <w:t xml:space="preserve">420 heures par certification</w:t>
      </w:r>
      <w:r>
        <w:rPr>
          <w:rFonts w:ascii="Inter" w:cs="Inter" w:eastAsia="Inter" w:hAnsi="Inter"/>
        </w:rPr>
        <w:t xml:space="preserve">, soit </w:t>
      </w:r>
      <w:r>
        <w:rPr>
          <w:rFonts w:ascii="Inter" w:cs="Inter" w:eastAsia="Inter" w:hAnsi="Inter"/>
          <w:b/>
          <w:bCs/>
        </w:rPr>
        <w:t xml:space="preserve">12 semaines de 35 heures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Rythme : </w:t>
      </w:r>
      <w:r>
        <w:rPr>
          <w:rFonts w:ascii="Inter" w:cs="Inter" w:eastAsia="Inter" w:hAnsi="Inter"/>
          <w:b/>
          <w:bCs/>
        </w:rPr>
        <w:t xml:space="preserve">1 semaine au CFA / 3 semaines en entreprise</w:t>
      </w:r>
      <w:r>
        <w:rPr>
          <w:rFonts w:ascii="Inter" w:cs="Inter" w:eastAsia="Inter" w:hAnsi="Inter"/>
        </w:rPr>
        <w:t xml:space="preserve">. Ce rythme limite les trajets, convient aux TPE-PME et permet des séquences pédagogiques complètes.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Les trois groupes viennent au CFA </w:t>
      </w:r>
      <w:r>
        <w:rPr>
          <w:rFonts w:ascii="Inter" w:cs="Inter" w:eastAsia="Inter" w:hAnsi="Inter"/>
          <w:b/>
          <w:bCs/>
        </w:rPr>
        <w:t xml:space="preserve">des semaines différentes</w:t>
      </w:r>
      <w:r>
        <w:rPr>
          <w:rFonts w:ascii="Inter" w:cs="Inter" w:eastAsia="Inter" w:hAnsi="Inter"/>
        </w:rPr>
        <w:t xml:space="preserve">. Le formateur permanent peut ainsi suivre chaque groupe, et la quatrième semaine du mois est réservée aux visites en entreprise.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Effectif : </w:t>
      </w:r>
      <w:r>
        <w:rPr>
          <w:rFonts w:ascii="Inter" w:cs="Inter" w:eastAsia="Inter" w:hAnsi="Inter"/>
          <w:b/>
          <w:bCs/>
        </w:rPr>
        <w:t xml:space="preserve">8 à 10 apprentis par groupe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Lieu : 7 rue Henri Cornu, Immeuble Rodrigue 2, Technopole Réunion / Technor, Sainte-Clotilde. Locaux accessibles aux personnes à mobilité réduite.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Horaires : 8 h 00 – 12 h 00 et 13 h 00 – 16 h 00, soit 7 heures par jour, pauses de 15 minutes le matin et l’après-midi incluses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[à confirmer]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Les semaines retenues ne comprennent aucun jour férié applicable à La Réunion (lundi de Pâques, Ascension, lundi de Pentecôte, 14 juillet, Toussaint, 11 novembre, </w:t>
      </w:r>
      <w:r>
        <w:rPr>
          <w:rFonts w:ascii="Inter" w:cs="Inter" w:eastAsia="Inter" w:hAnsi="Inter"/>
          <w:b/>
          <w:bCs/>
        </w:rPr>
        <w:t xml:space="preserve">20 décembre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Calendrier de la première promotion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Semaine au CFA indiquée par la date de son lundi (du lundi au vendredi).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2346"/>
        <w:gridCol w:w="2346"/>
        <w:gridCol w:w="2346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Mois</w:t>
            </w:r>
          </w:p>
        </w:tc>
        <w:tc>
          <w:tcPr>
            <w:tcW w:type="dxa" w:w="2346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MEM</w:t>
            </w:r>
          </w:p>
        </w:tc>
        <w:tc>
          <w:tcPr>
            <w:tcW w:type="dxa" w:w="2346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Product Builder</w:t>
            </w:r>
          </w:p>
        </w:tc>
        <w:tc>
          <w:tcPr>
            <w:tcW w:type="dxa" w:w="2346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Responsable RH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Mars 2027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01/03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08/03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15/03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05/04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12/04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19/04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Mai 2027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10/05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24/05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31/05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Juin 2027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07/06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14/06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21/06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Juillet 2027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05/07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19/07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26/07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Août 2027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02/08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09/08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16/08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Septembre 2027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06/09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13/09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20/09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Octobre 2027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04/10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11/10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18/10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Novembre 2027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15/11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22/11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29/11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Décembre 2027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06/12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13/12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27/12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Janvier 2028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10/01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17/01</w:t>
            </w:r>
          </w:p>
        </w:tc>
        <w:tc>
          <w:tcPr>
            <w:tcW w:type="dxa" w:w="2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24/01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Février 2028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07/02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14/02</w:t>
            </w:r>
          </w:p>
        </w:tc>
        <w:tc>
          <w:tcPr>
            <w:tcW w:type="dxa" w:w="2346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21/02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sessions de certification ont lieu en février 2028, au cours de la dernière semaine au CFA ou juste après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[dates fixées avec chaque certificateur ; pour le MEM, la demande d’agrément est déposée auprès de la DEETS au moins 6 mois avant la session]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Titre professionnel Manager d’établissement marchand (niveau 5)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RNCP 41853 — Certificateur : ministère du Travail — Volume au CFA : 420 heures.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1 — Manager l’équipe de son périmètre au sein de l’établissement marchand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2 — Développer la dynamique commerciale de son périmètre au sein de l’établissement marchand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119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3 — Contribuer à la performance commerciale et à la rentabilité de son périmètre au sein de l’établissement marchand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98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Numérique, outils d’IA et protection des données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Esprit d’entreprendre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Techniques de recherche d’emploi et insertion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Évaluations en cours de formation, dossier professionnel, examen blanc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Accompagnement individualisé et remédiation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Total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420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type n° 6 (août 2027)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1 : planifier l’activité de l’équipe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1 : conduire un entretien individuel (jeux de rôle filmés)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1 : animer un brief d’équipe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1 : prévenir et gérer les conflits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2 : expérience client et omnicanal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2 : merchandising et implantation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CCP 3 : lire un tableau de bord commercial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Étude de cas : un magasin réunionnais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 en cours de formation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Débriefing individuel ; missions pour la période en entreprise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Product Builder No-Code (niveau 6)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RNCP 39108 — Certificateur : L’École pour tous (École Cube) — Volume au CFA : 420 heures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[à aligner sur le référentiel]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Bloc — Gestion de projet produit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[intitulé exact à reporter]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Bloc — Développement d’applications sans code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[intitulé exact à reporter]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Bloc — Configuration, automatisation et intégration des outils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[intitulé exact à reporter]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91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Bloc — Données, sécurité et conformité (RGPD, IA Act, cybersécurité)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[intitulé exact à reporter]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Esprit d’entreprendre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Techniques de recherche d’emploi et insertion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Évaluations, projet professionnel, examen blanc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Accompagnement individualisé et remédiation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Total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420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type n° 2 (avril 2027)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Recueillir le besoin d’une PME (atelier client)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Rédiger les user stories et prioriser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Concevoir une base de données (Baserow)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Construire l’interface d’une application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Automatiser un processus (workflow)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Tester et corriger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Données personnelles et sécurité dès la conception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Démonstration devant un « client »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 : mini-projet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Débriefing ; missions pour la période en entreprise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Responsable ressources humaines (niveau 6)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RNCP 38442 — Certificateur : Cnam — Volume au CFA : 420 heures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[à aligner sur le référentiel et l’organisation pédagogique du Cnam]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Recrutement, intégration et marque employeur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Droit du travail et relations sociales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Paie, rémunération et administration du personnel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Gestion des emplois et des compétences, formation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Santé, sécurité et qualité de vie au travail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Management, communication et conduite du changement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SIRH, données RH, RGPD et usage responsable de l’IA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Évaluations et examen blanc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Accompagnement individualisé et remédiation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Total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420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Ces modules thématiques seront rattachés aux blocs de compétences officiels de la fiche RNCP 38442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[correspondance à établir avec le Cnam]</w:t>
      </w:r>
      <w:r>
        <w:rPr>
          <w:rFonts w:ascii="Inter" w:cs="Inter" w:eastAsia="Inter" w:hAnsi="Inter"/>
        </w:rPr>
        <w:t xml:space="preserve">.</w:t>
      </w: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type n° 4 (juin 2027)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Droit du travail : le contrat de travail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Cas pratiques : CDD, temps partiel, alternance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Recrutement : de la fiche de poste à l’entretien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Jeux de rôle : entretien de recrutement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Paie : les éléments du bulletin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Exercices de paie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Données RH et RGPD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IA et recrutement : ce que dit l’IA Act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 formative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Débriefing ; missions pour la période en entreprise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Les modules sur les outils d’IA contribuent à l’obligation de </w:t>
            </w:r>
            <w:r>
              <w:rPr>
                <w:rFonts w:ascii="Inter" w:cs="Inter" w:eastAsia="Inter" w:hAnsi="Inter"/>
                <w:b/>
                <w:bCs/>
              </w:rPr>
              <w:t xml:space="preserve">maîtrise de l’IA</w:t>
            </w:r>
            <w:r>
              <w:rPr>
                <w:rFonts w:ascii="Inter" w:cs="Inter" w:eastAsia="Inter" w:hAnsi="Inter"/>
              </w:rPr>
              <w:t xml:space="preserve"> (article 4 du règlement européen sur l’IA, applicable depuis le 2 février 2025). Le module RH sensibilise au fait que les systèmes d’IA de recrutement ou d’évaluation du personnel relèvent des </w:t>
            </w:r>
            <w:r>
              <w:rPr>
                <w:rFonts w:ascii="Inter" w:cs="Inter" w:eastAsia="Inter" w:hAnsi="Inter"/>
                <w:b/>
                <w:bCs/>
              </w:rPr>
              <w:t xml:space="preserve">usages à haut risque</w:t>
            </w:r>
            <w:r>
              <w:rPr>
                <w:rFonts w:ascii="Inter" w:cs="Inter" w:eastAsia="Inter" w:hAnsi="Inter"/>
              </w:rPr>
              <w:t xml:space="preserve"> (annexe III, domaine « emploi »).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exercices utilisent des données fictives ; aucune donnée réelle de salariés des entreprises d’accueil n’est importée dans les outils de formation.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18 — Emplois du temps prévisionnels par certification préparée</dc:title>
  <dc:creator>Aurélien LUMEKA</dc:creator>
  <cp:lastModifiedBy>Un-named</cp:lastModifiedBy>
  <cp:revision>1</cp:revision>
  <dcterms:created xsi:type="dcterms:W3CDTF">2026-10-28T13:11:10.280Z</dcterms:created>
  <dcterms:modified xsi:type="dcterms:W3CDTF">2026-10-28T13:11:10.280Z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