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7D9B" w14:textId="5AC07ECB" w:rsidR="007C20B1" w:rsidRPr="0044758D" w:rsidRDefault="0044758D" w:rsidP="007C20B1">
      <w:pPr>
        <w:jc w:val="center"/>
        <w:rPr>
          <w:rFonts w:hint="eastAsia"/>
          <w:b/>
          <w:bCs/>
          <w:sz w:val="24"/>
          <w:szCs w:val="28"/>
        </w:rPr>
      </w:pPr>
      <w:r w:rsidRPr="0044758D">
        <w:rPr>
          <w:rFonts w:hint="eastAsia"/>
          <w:b/>
          <w:bCs/>
          <w:sz w:val="24"/>
          <w:szCs w:val="28"/>
        </w:rPr>
        <w:t>软件体系架构作业1</w:t>
      </w:r>
    </w:p>
    <w:p w14:paraId="72703A76" w14:textId="66127B75" w:rsidR="0044758D" w:rsidRDefault="007C20B1" w:rsidP="007C20B1">
      <w:pPr>
        <w:jc w:val="center"/>
      </w:pPr>
      <w:r>
        <w:rPr>
          <w:rFonts w:hint="eastAsia"/>
        </w:rPr>
        <w:t>71118415-叶宏庭</w:t>
      </w:r>
      <w:bookmarkStart w:id="0" w:name="_GoBack"/>
      <w:bookmarkEnd w:id="0"/>
    </w:p>
    <w:p w14:paraId="6E172DE3" w14:textId="77777777" w:rsidR="007C20B1" w:rsidRDefault="007C20B1" w:rsidP="007C20B1">
      <w:pPr>
        <w:jc w:val="center"/>
        <w:rPr>
          <w:rFonts w:hint="eastAsia"/>
        </w:rPr>
      </w:pPr>
    </w:p>
    <w:p w14:paraId="79C91334" w14:textId="7E51C743" w:rsidR="0044758D" w:rsidRDefault="0044758D">
      <w:r>
        <w:rPr>
          <w:rFonts w:hint="eastAsia"/>
          <w:noProof/>
        </w:rPr>
        <w:drawing>
          <wp:inline distT="0" distB="0" distL="0" distR="0" wp14:anchorId="6C16E026" wp14:editId="66E8A178">
            <wp:extent cx="5164378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49" cy="350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3EEB" w14:textId="06E12F12" w:rsidR="0044758D" w:rsidRDefault="0044758D"/>
    <w:p w14:paraId="07D77319" w14:textId="1C766DD8" w:rsidR="0044758D" w:rsidRDefault="0044758D">
      <w:r>
        <w:rPr>
          <w:rFonts w:hint="eastAsia"/>
        </w:rPr>
        <w:t>答：</w:t>
      </w:r>
    </w:p>
    <w:p w14:paraId="0660A88D" w14:textId="5E2CE036" w:rsidR="0044758D" w:rsidRDefault="0044758D" w:rsidP="00447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两种定义的注重点不同，决策派定义注重的是设计师的架构风格和模式选择，而组成派定义注重的是软件的整体结构和配置。</w:t>
      </w:r>
    </w:p>
    <w:p w14:paraId="5514B58A" w14:textId="05561C63" w:rsidR="0044758D" w:rsidRDefault="0044758D" w:rsidP="0044758D">
      <w:pPr>
        <w:ind w:left="420"/>
      </w:pPr>
    </w:p>
    <w:p w14:paraId="538BC600" w14:textId="3CC2D946" w:rsidR="0044758D" w:rsidRDefault="00A942AF" w:rsidP="0044758D">
      <w:pPr>
        <w:pStyle w:val="a3"/>
        <w:numPr>
          <w:ilvl w:val="0"/>
          <w:numId w:val="1"/>
        </w:numPr>
        <w:ind w:firstLineChars="0"/>
      </w:pPr>
      <w:r w:rsidRPr="00A942AF">
        <w:rPr>
          <w:rFonts w:hint="eastAsia"/>
        </w:rPr>
        <w:t>软件架构风格是描述某一特定应用领域中系统组织方式的惯用模式</w:t>
      </w:r>
      <w:r>
        <w:rPr>
          <w:rFonts w:hint="eastAsia"/>
        </w:rPr>
        <w:t>。不同的应用领域对于软件系统的要求有高低之分，高要求的应用领域需要软件系统的性能更好，需要更紧密的软件架构。</w:t>
      </w:r>
    </w:p>
    <w:sectPr w:rsidR="0044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BD6"/>
    <w:multiLevelType w:val="hybridMultilevel"/>
    <w:tmpl w:val="A44A3334"/>
    <w:lvl w:ilvl="0" w:tplc="226AB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D6"/>
    <w:rsid w:val="002277D6"/>
    <w:rsid w:val="0044758D"/>
    <w:rsid w:val="007C20B1"/>
    <w:rsid w:val="00A942AF"/>
    <w:rsid w:val="00B6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D0D5"/>
  <w15:chartTrackingRefBased/>
  <w15:docId w15:val="{2156F03E-9E67-4FBB-BC9F-6B0D2F4A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2020-03-03T01:27:00Z</dcterms:created>
  <dcterms:modified xsi:type="dcterms:W3CDTF">2020-03-05T05:29:00Z</dcterms:modified>
</cp:coreProperties>
</file>