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714DF" w14:textId="779CA8C9" w:rsidR="00414633" w:rsidRDefault="00414633">
      <w:pPr>
        <w:rPr>
          <w:rtl/>
        </w:rPr>
      </w:pPr>
      <w:r>
        <w:rPr>
          <w:rFonts w:hint="cs"/>
          <w:rtl/>
        </w:rPr>
        <w:t>שבעה שבועות</w:t>
      </w:r>
    </w:p>
    <w:p w14:paraId="4BBA77EF" w14:textId="77777777" w:rsidR="00414633" w:rsidRDefault="00414633">
      <w:pPr>
        <w:rPr>
          <w:rtl/>
        </w:rPr>
      </w:pPr>
    </w:p>
    <w:p w14:paraId="1EED89F0" w14:textId="6A07125A" w:rsidR="00414633" w:rsidRDefault="00414633" w:rsidP="00414633">
      <w:pPr>
        <w:pStyle w:val="1"/>
        <w:rPr>
          <w:rtl/>
        </w:rPr>
      </w:pPr>
      <w:r>
        <w:rPr>
          <w:rFonts w:hint="cs"/>
          <w:rtl/>
        </w:rPr>
        <w:t>פתיחה:</w:t>
      </w:r>
    </w:p>
    <w:p w14:paraId="70296F60" w14:textId="77777777" w:rsidR="00414633" w:rsidRPr="00414633" w:rsidRDefault="00414633" w:rsidP="00414633">
      <w:r w:rsidRPr="00414633">
        <w:rPr>
          <w:rFonts w:hint="cs"/>
          <w:rtl/>
        </w:rPr>
        <w:t xml:space="preserve">וְהָיָה אֱמוּנַת </w:t>
      </w:r>
      <w:proofErr w:type="spellStart"/>
      <w:r w:rsidRPr="00414633">
        <w:rPr>
          <w:rFonts w:hint="cs"/>
          <w:rtl/>
        </w:rPr>
        <w:t>עִתֶּיך</w:t>
      </w:r>
      <w:proofErr w:type="spellEnd"/>
      <w:r w:rsidRPr="00414633">
        <w:rPr>
          <w:rFonts w:hint="cs"/>
          <w:rtl/>
        </w:rPr>
        <w:t>ָ חֹסֶן יְשׁוּעֹת</w:t>
      </w:r>
      <w:r w:rsidRPr="00414633">
        <w:rPr>
          <w:rFonts w:hint="cs"/>
        </w:rPr>
        <w:br/>
      </w:r>
      <w:proofErr w:type="spellStart"/>
      <w:r w:rsidRPr="00414633">
        <w:rPr>
          <w:rFonts w:hint="cs"/>
          <w:rtl/>
        </w:rPr>
        <w:t>חׇכְמַת</w:t>
      </w:r>
      <w:proofErr w:type="spellEnd"/>
      <w:r w:rsidRPr="00414633">
        <w:rPr>
          <w:rFonts w:hint="cs"/>
          <w:rtl/>
        </w:rPr>
        <w:t xml:space="preserve"> וָדָעַת יִרְאַת ה׳ הִיא אוֹצָרוֹ</w:t>
      </w:r>
    </w:p>
    <w:p w14:paraId="00A2A838" w14:textId="77777777" w:rsidR="00414633" w:rsidRPr="00414633" w:rsidRDefault="00414633" w:rsidP="00414633">
      <w:pPr>
        <w:rPr>
          <w:rFonts w:hint="cs"/>
        </w:rPr>
      </w:pPr>
      <w:r w:rsidRPr="00414633">
        <w:rPr>
          <w:rFonts w:hint="cs"/>
          <w:rtl/>
        </w:rPr>
        <w:t>ישעיהו לג, ו</w:t>
      </w:r>
    </w:p>
    <w:p w14:paraId="7B1C2702" w14:textId="77777777" w:rsidR="00414633" w:rsidRPr="00414633" w:rsidRDefault="00414633" w:rsidP="00414633">
      <w:pPr>
        <w:rPr>
          <w:rFonts w:hint="cs"/>
          <w:b/>
          <w:bCs/>
        </w:rPr>
      </w:pPr>
      <w:r w:rsidRPr="00414633">
        <w:rPr>
          <w:rFonts w:hint="cs"/>
          <w:b/>
          <w:bCs/>
          <w:rtl/>
        </w:rPr>
        <w:t>על הפרויקט</w:t>
      </w:r>
    </w:p>
    <w:p w14:paraId="0211808D" w14:textId="77777777" w:rsidR="00414633" w:rsidRPr="00414633" w:rsidRDefault="00414633" w:rsidP="00414633">
      <w:pPr>
        <w:rPr>
          <w:rFonts w:hint="cs"/>
        </w:rPr>
      </w:pPr>
      <w:r w:rsidRPr="00414633">
        <w:rPr>
          <w:rFonts w:hint="cs"/>
          <w:rtl/>
        </w:rPr>
        <w:t>פסוק סתום לכאורה בספר ישעיהו מספר איך בתקופה משברית האדם יכול למצוא עוגן ומשמעות בלימוד ובאמונה. ישעיהו קובע מוטו: "לִמְדוּ הֵיטֵב" – והכוונה אינה להצטיין בלימודים, אלא ללמוד להיות טובים, ללמוד להיטיב</w:t>
      </w:r>
      <w:r w:rsidRPr="00414633">
        <w:rPr>
          <w:rFonts w:hint="cs"/>
        </w:rPr>
        <w:t>.</w:t>
      </w:r>
    </w:p>
    <w:p w14:paraId="747D53CC" w14:textId="77777777" w:rsidR="00414633" w:rsidRPr="00414633" w:rsidRDefault="00414633" w:rsidP="00414633">
      <w:pPr>
        <w:rPr>
          <w:rFonts w:hint="cs"/>
        </w:rPr>
      </w:pPr>
      <w:r w:rsidRPr="00414633">
        <w:rPr>
          <w:rFonts w:hint="cs"/>
          <w:rtl/>
        </w:rPr>
        <w:t>בגמרא, חכמים לומדים את הפסוק הזה כמפתח לדרך החיים הראויה. כל מילה בפסוק, מלמד אותנו ריש לקיש, רומזת לאחד מסדרי המשנה – זרעים, מועד, נשים, נזיקין, קודשים וטהרות. רבא מעמיק ומלמד: כשבוחנים את מעשי האדם לאורך חייו, שואלים אותו שש שאלות – נשאת ונתת באמונה? קבעת עיתים לתורה? עסקת בפריה ורביה? צפית לישועה? פלפלת בחכמה? הבנת דבר מתוך דבר</w:t>
      </w:r>
      <w:r w:rsidRPr="00414633">
        <w:rPr>
          <w:rFonts w:hint="cs"/>
        </w:rPr>
        <w:t>?</w:t>
      </w:r>
    </w:p>
    <w:p w14:paraId="0704AA42" w14:textId="77777777" w:rsidR="00414633" w:rsidRPr="00414633" w:rsidRDefault="00414633" w:rsidP="00414633">
      <w:pPr>
        <w:rPr>
          <w:rFonts w:hint="cs"/>
        </w:rPr>
      </w:pPr>
      <w:r w:rsidRPr="00414633">
        <w:rPr>
          <w:rFonts w:hint="cs"/>
          <w:rtl/>
        </w:rPr>
        <w:t xml:space="preserve">האדם נבחן בהתנהלות הארצית שלו – בחברה חקלאית, במצוות התלויות בארץ, ובחברה עירונית, במסחר; ביחסו לזמן; במשפחה; בתיקון החברתי שהוא רואה כמפתח לגאולה; </w:t>
      </w:r>
      <w:proofErr w:type="spellStart"/>
      <w:r w:rsidRPr="00414633">
        <w:rPr>
          <w:rFonts w:hint="cs"/>
          <w:rtl/>
        </w:rPr>
        <w:t>בטהרת</w:t>
      </w:r>
      <w:proofErr w:type="spellEnd"/>
      <w:r w:rsidRPr="00414633">
        <w:rPr>
          <w:rFonts w:hint="cs"/>
          <w:rtl/>
        </w:rPr>
        <w:t xml:space="preserve"> הגוף הקשורה לחכמה; ובמגע שלו עם הקודש, עם הנשגב</w:t>
      </w:r>
      <w:r w:rsidRPr="00414633">
        <w:rPr>
          <w:rFonts w:hint="cs"/>
        </w:rPr>
        <w:t>.</w:t>
      </w:r>
    </w:p>
    <w:p w14:paraId="590454CE" w14:textId="77777777" w:rsidR="00414633" w:rsidRPr="00414633" w:rsidRDefault="00414633" w:rsidP="00414633">
      <w:pPr>
        <w:rPr>
          <w:rFonts w:hint="cs"/>
        </w:rPr>
      </w:pPr>
      <w:r w:rsidRPr="00414633">
        <w:rPr>
          <w:rFonts w:hint="cs"/>
          <w:rtl/>
        </w:rPr>
        <w:t>ששה סדרי משנה מציעים ששה ממדים דרכם אפשר להסתכל על החיים ולשאול, משבוע לשבוע: איפה אני? ואיפה אני רוצה להיות</w:t>
      </w:r>
      <w:r w:rsidRPr="00414633">
        <w:rPr>
          <w:rFonts w:hint="cs"/>
        </w:rPr>
        <w:t>?</w:t>
      </w:r>
      <w:r w:rsidRPr="00414633">
        <w:rPr>
          <w:rFonts w:hint="cs"/>
        </w:rPr>
        <w:br/>
      </w:r>
      <w:r w:rsidRPr="00414633">
        <w:rPr>
          <w:rFonts w:hint="cs"/>
          <w:rtl/>
        </w:rPr>
        <w:t xml:space="preserve">ובסוף – </w:t>
      </w:r>
      <w:proofErr w:type="spellStart"/>
      <w:r w:rsidRPr="00414633">
        <w:rPr>
          <w:rFonts w:hint="cs"/>
          <w:rtl/>
        </w:rPr>
        <w:t>הכל</w:t>
      </w:r>
      <w:proofErr w:type="spellEnd"/>
      <w:r w:rsidRPr="00414633">
        <w:rPr>
          <w:rFonts w:hint="cs"/>
          <w:rtl/>
        </w:rPr>
        <w:t xml:space="preserve"> לשם שמים</w:t>
      </w:r>
      <w:r w:rsidRPr="00414633">
        <w:rPr>
          <w:rFonts w:hint="cs"/>
        </w:rPr>
        <w:t>.</w:t>
      </w:r>
    </w:p>
    <w:p w14:paraId="163650D5" w14:textId="77777777" w:rsidR="00414633" w:rsidRPr="00414633" w:rsidRDefault="00414633" w:rsidP="00414633">
      <w:pPr>
        <w:rPr>
          <w:rFonts w:hint="cs"/>
        </w:rPr>
      </w:pPr>
      <w:r w:rsidRPr="00414633">
        <w:rPr>
          <w:rFonts w:hint="cs"/>
          <w:rtl/>
        </w:rPr>
        <w:t>בהצלחה לנו</w:t>
      </w:r>
      <w:r w:rsidRPr="00414633">
        <w:rPr>
          <w:rFonts w:hint="cs"/>
        </w:rPr>
        <w:t>!</w:t>
      </w:r>
    </w:p>
    <w:p w14:paraId="473BB7AC" w14:textId="77777777" w:rsidR="00414633" w:rsidRDefault="00414633">
      <w:pPr>
        <w:rPr>
          <w:rtl/>
        </w:rPr>
      </w:pPr>
    </w:p>
    <w:p w14:paraId="7967387A" w14:textId="2FAE7F0D" w:rsidR="00414633" w:rsidRDefault="00414633" w:rsidP="00414633">
      <w:pPr>
        <w:pStyle w:val="1"/>
        <w:rPr>
          <w:rtl/>
        </w:rPr>
      </w:pPr>
      <w:r>
        <w:rPr>
          <w:rFonts w:hint="cs"/>
          <w:rtl/>
        </w:rPr>
        <w:t>שבוע 1</w:t>
      </w:r>
    </w:p>
    <w:p w14:paraId="13F7BF5D" w14:textId="03E227A2" w:rsidR="00414633" w:rsidRDefault="00414633" w:rsidP="00414633">
      <w:pPr>
        <w:pStyle w:val="2"/>
        <w:rPr>
          <w:rtl/>
        </w:rPr>
      </w:pPr>
      <w:r>
        <w:rPr>
          <w:rFonts w:hint="cs"/>
          <w:rtl/>
        </w:rPr>
        <w:t>פתיח</w:t>
      </w:r>
    </w:p>
    <w:p w14:paraId="7B404B58" w14:textId="77777777" w:rsidR="00414633" w:rsidRDefault="00414633" w:rsidP="00414633">
      <w:pPr>
        <w:rPr>
          <w:rtl/>
        </w:rPr>
      </w:pPr>
      <w:r w:rsidRPr="00414633">
        <w:rPr>
          <w:rFonts w:hint="cs"/>
          <w:rtl/>
        </w:rPr>
        <w:t>הלו, איפה אתה, אתה פה</w:t>
      </w:r>
      <w:r w:rsidRPr="00414633">
        <w:rPr>
          <w:rFonts w:hint="cs"/>
        </w:rPr>
        <w:t>?</w:t>
      </w:r>
      <w:r w:rsidRPr="00414633">
        <w:rPr>
          <w:rFonts w:hint="cs"/>
        </w:rPr>
        <w:br/>
      </w:r>
      <w:r w:rsidRPr="00414633">
        <w:rPr>
          <w:rFonts w:hint="cs"/>
        </w:rPr>
        <w:br/>
      </w:r>
      <w:r w:rsidRPr="00414633">
        <w:rPr>
          <w:rFonts w:hint="cs"/>
          <w:rtl/>
        </w:rPr>
        <w:t>השאלה הראשונה ששאל ה׳ את האדם היא "איכה?" מאז השאלה הזו מהדהדת בנו. הזהות שלנו מושרשת במקומות בהם גדלנו, ולפעמים במקומות מהם הגיעו הדורות שלפנינו או אפילו המקומות אליהם אנחנו מתגעגעים, אפילו בלי שהיינו בהם</w:t>
      </w:r>
      <w:r w:rsidRPr="00414633">
        <w:rPr>
          <w:rFonts w:hint="cs"/>
        </w:rPr>
        <w:t>.</w:t>
      </w:r>
      <w:r w:rsidRPr="00414633">
        <w:rPr>
          <w:rFonts w:hint="cs"/>
        </w:rPr>
        <w:br/>
      </w:r>
      <w:r w:rsidRPr="00414633">
        <w:rPr>
          <w:rFonts w:hint="cs"/>
        </w:rPr>
        <w:br/>
      </w:r>
      <w:r w:rsidRPr="00414633">
        <w:rPr>
          <w:rFonts w:hint="cs"/>
          <w:rtl/>
        </w:rPr>
        <w:t xml:space="preserve">לפני רגע, ישבנו בליל הסדר וחגגנו ארבע לשונות של גאולה – "והוצאתי", "והצלתי", "וגאלתי", "ולקחתי". ההגדה של פסח מבוססת על פסוקי מקרא ביכורים, בהם אנחנו </w:t>
      </w:r>
      <w:r w:rsidRPr="00414633">
        <w:rPr>
          <w:rFonts w:hint="cs"/>
          <w:rtl/>
        </w:rPr>
        <w:lastRenderedPageBreak/>
        <w:t xml:space="preserve">מספרים בקיצור על יציאת מצרים. אבל העיקר חסר – הלשון החמישית – "והבאתי אתכם אל הארץ", וסיום הסיפור – "וַיְבִאֵנוּ אֶל הַמָּקוֹם הַזֶּה, </w:t>
      </w:r>
      <w:proofErr w:type="spellStart"/>
      <w:r w:rsidRPr="00414633">
        <w:rPr>
          <w:rFonts w:hint="cs"/>
          <w:rtl/>
        </w:rPr>
        <w:t>וַיִּתֶּן</w:t>
      </w:r>
      <w:proofErr w:type="spellEnd"/>
      <w:r w:rsidRPr="00414633">
        <w:rPr>
          <w:rFonts w:hint="cs"/>
          <w:rtl/>
        </w:rPr>
        <w:t xml:space="preserve"> לָנוּ אֶת הָאָרֶץ הַזֹּאת, אֶרֶץ זָבַת חָלָב וּדְבָשׁ". ספירת העומר היא </w:t>
      </w:r>
      <w:proofErr w:type="spellStart"/>
      <w:r w:rsidRPr="00414633">
        <w:rPr>
          <w:rFonts w:hint="cs"/>
          <w:rtl/>
        </w:rPr>
        <w:t>החוליה</w:t>
      </w:r>
      <w:proofErr w:type="spellEnd"/>
      <w:r w:rsidRPr="00414633">
        <w:rPr>
          <w:rFonts w:hint="cs"/>
          <w:rtl/>
        </w:rPr>
        <w:t xml:space="preserve"> הבאה. אנחנו קוצרים את העומר ופותחים את הקיץ – עונת איסוף הפירות מהשדה – בהבאת ביכורי השעורים</w:t>
      </w:r>
      <w:r w:rsidRPr="00414633">
        <w:rPr>
          <w:rFonts w:hint="cs"/>
        </w:rPr>
        <w:t>.</w:t>
      </w:r>
      <w:r w:rsidRPr="00414633">
        <w:rPr>
          <w:rFonts w:hint="cs"/>
        </w:rPr>
        <w:br/>
      </w:r>
      <w:r w:rsidRPr="00414633">
        <w:rPr>
          <w:rFonts w:hint="cs"/>
        </w:rPr>
        <w:br/>
      </w:r>
      <w:r w:rsidRPr="00414633">
        <w:rPr>
          <w:rFonts w:hint="cs"/>
          <w:rtl/>
        </w:rPr>
        <w:t>המצוות התלויות בארץ מייצרות קשר מורכב אליה – מצד אחד הודאה על השייכות לקרקע, על ברכת האדמה, ומצד שני – הכרה בתלות שלנו ובגבולות הבעלות. מי שנולד וגדל בארץ כבר רגיל לחיים השגרתיים בה, הארץ נעשית מובנת מאליה ואין את אותו געגוע של יהודי הגולה. מי שחי בחברה עירונית כבר לא נושם את ריח השדות וצריך לחפש דרכים אחרות של קשר למקום ושל הגבלת הבעלות. מי שגדל לתוך עולם וירטואלי עלול להתרחק מהמקום הפיזי</w:t>
      </w:r>
      <w:r w:rsidRPr="00414633">
        <w:rPr>
          <w:rFonts w:hint="cs"/>
        </w:rPr>
        <w:t>.</w:t>
      </w:r>
      <w:r w:rsidRPr="00414633">
        <w:rPr>
          <w:rFonts w:hint="cs"/>
        </w:rPr>
        <w:br/>
      </w:r>
      <w:r w:rsidRPr="00414633">
        <w:rPr>
          <w:rFonts w:hint="cs"/>
        </w:rPr>
        <w:br/>
        <w:t>"</w:t>
      </w:r>
      <w:r w:rsidRPr="00414633">
        <w:rPr>
          <w:rFonts w:hint="cs"/>
          <w:rtl/>
        </w:rPr>
        <w:t>אם רץ ליבך – שוב למקום". השבוע, נשוב למקום</w:t>
      </w:r>
      <w:r w:rsidRPr="00414633">
        <w:rPr>
          <w:rFonts w:hint="cs"/>
        </w:rPr>
        <w:t>.</w:t>
      </w:r>
    </w:p>
    <w:p w14:paraId="0588A8EC" w14:textId="77777777" w:rsidR="008D415F" w:rsidRDefault="008D415F" w:rsidP="00414633">
      <w:pPr>
        <w:rPr>
          <w:rtl/>
        </w:rPr>
      </w:pPr>
    </w:p>
    <w:p w14:paraId="2CEF8A3D" w14:textId="2187534D" w:rsidR="001A01A8" w:rsidRDefault="001A01A8" w:rsidP="001A01A8">
      <w:pPr>
        <w:pStyle w:val="2"/>
        <w:rPr>
          <w:rtl/>
        </w:rPr>
      </w:pPr>
      <w:r>
        <w:rPr>
          <w:rFonts w:hint="cs"/>
          <w:rtl/>
        </w:rPr>
        <w:t xml:space="preserve">2 </w:t>
      </w:r>
      <w:r>
        <w:rPr>
          <w:rFonts w:cstheme="minorBidi"/>
          <w:rtl/>
        </w:rPr>
        <w:t>–</w:t>
      </w:r>
      <w:r>
        <w:rPr>
          <w:rFonts w:hint="cs"/>
          <w:rtl/>
        </w:rPr>
        <w:t xml:space="preserve"> ברכת הארץ</w:t>
      </w:r>
    </w:p>
    <w:p w14:paraId="1179D998" w14:textId="59DE82B7" w:rsidR="001A01A8" w:rsidRDefault="001A01A8" w:rsidP="001A01A8">
      <w:pPr>
        <w:rPr>
          <w:rtl/>
        </w:rPr>
      </w:pPr>
      <w:r>
        <w:rPr>
          <w:rFonts w:hint="cs"/>
          <w:rtl/>
        </w:rPr>
        <w:t>"</w:t>
      </w:r>
      <w:r w:rsidRPr="001A01A8">
        <w:rPr>
          <w:rtl/>
        </w:rPr>
        <w:t xml:space="preserve">אֶרֶץ </w:t>
      </w:r>
      <w:proofErr w:type="spellStart"/>
      <w:r w:rsidRPr="001A01A8">
        <w:rPr>
          <w:rtl/>
        </w:rPr>
        <w:t>חִטָּה</w:t>
      </w:r>
      <w:proofErr w:type="spellEnd"/>
      <w:r w:rsidRPr="001A01A8">
        <w:rPr>
          <w:rtl/>
        </w:rPr>
        <w:t xml:space="preserve"> וּשְׂעֹרָה וְגֶפֶן וּתְאֵנָה וְרִמּוֹן אֶרֶץ זֵית שֶׁמֶן וּדְבָשׁ</w:t>
      </w:r>
      <w:r>
        <w:rPr>
          <w:rFonts w:hint="cs"/>
          <w:rtl/>
        </w:rPr>
        <w:t>"</w:t>
      </w:r>
    </w:p>
    <w:p w14:paraId="7506F489" w14:textId="1D73B380" w:rsidR="001A01A8" w:rsidRDefault="001A01A8" w:rsidP="00C3279D">
      <w:pPr>
        <w:rPr>
          <w:rtl/>
        </w:rPr>
      </w:pPr>
      <w:r>
        <w:rPr>
          <w:rFonts w:hint="cs"/>
          <w:rtl/>
        </w:rPr>
        <w:t xml:space="preserve">הפסוקים בספר דברים מתארים את ברכת הארץ </w:t>
      </w:r>
      <w:r>
        <w:rPr>
          <w:rtl/>
        </w:rPr>
        <w:t>–</w:t>
      </w:r>
      <w:r>
        <w:rPr>
          <w:rFonts w:hint="cs"/>
          <w:rtl/>
        </w:rPr>
        <w:t xml:space="preserve"> ארץ טובה, שלא יחסר לנו בה שום דבר. כשנהיה בארץ ונאכל מהפירות שלה </w:t>
      </w:r>
      <w:r>
        <w:rPr>
          <w:rtl/>
        </w:rPr>
        <w:t>–</w:t>
      </w:r>
      <w:r>
        <w:rPr>
          <w:rFonts w:hint="cs"/>
          <w:rtl/>
        </w:rPr>
        <w:t xml:space="preserve"> אנחנו מצווים על הברכה. "ואכלת ושבעת וברכת". </w:t>
      </w:r>
      <w:r w:rsidR="00915233">
        <w:rPr>
          <w:rFonts w:hint="cs"/>
          <w:rtl/>
        </w:rPr>
        <w:t xml:space="preserve">ברכת המזון מורכבת משלוש ברכות </w:t>
      </w:r>
      <w:r w:rsidR="00915233">
        <w:rPr>
          <w:rtl/>
        </w:rPr>
        <w:t>–</w:t>
      </w:r>
      <w:r w:rsidR="00915233">
        <w:rPr>
          <w:rFonts w:hint="cs"/>
          <w:rtl/>
        </w:rPr>
        <w:t xml:space="preserve"> הראשונה אוניברסלית, "הזן את </w:t>
      </w:r>
      <w:proofErr w:type="spellStart"/>
      <w:r w:rsidR="00915233">
        <w:rPr>
          <w:rFonts w:hint="cs"/>
          <w:rtl/>
        </w:rPr>
        <w:t>הכל</w:t>
      </w:r>
      <w:proofErr w:type="spellEnd"/>
      <w:r w:rsidR="00915233">
        <w:rPr>
          <w:rFonts w:hint="cs"/>
          <w:rtl/>
        </w:rPr>
        <w:t xml:space="preserve">"; </w:t>
      </w:r>
      <w:proofErr w:type="spellStart"/>
      <w:r w:rsidR="00915233">
        <w:rPr>
          <w:rFonts w:hint="cs"/>
          <w:rtl/>
        </w:rPr>
        <w:t>השניה</w:t>
      </w:r>
      <w:proofErr w:type="spellEnd"/>
      <w:r w:rsidR="00915233">
        <w:rPr>
          <w:rFonts w:hint="cs"/>
          <w:rtl/>
        </w:rPr>
        <w:t xml:space="preserve"> </w:t>
      </w:r>
      <w:proofErr w:type="spellStart"/>
      <w:r w:rsidR="00915233">
        <w:rPr>
          <w:rFonts w:hint="cs"/>
          <w:rtl/>
        </w:rPr>
        <w:t>יחודית</w:t>
      </w:r>
      <w:proofErr w:type="spellEnd"/>
      <w:r w:rsidR="00915233">
        <w:rPr>
          <w:rFonts w:hint="cs"/>
          <w:rtl/>
        </w:rPr>
        <w:t xml:space="preserve"> לישראל, "על הארץ ועל המזון"; השלישית </w:t>
      </w:r>
      <w:r w:rsidR="00915233">
        <w:rPr>
          <w:rFonts w:hint="cs"/>
          <w:rtl/>
        </w:rPr>
        <w:t>על הגעגוע לקודש</w:t>
      </w:r>
      <w:r w:rsidR="00915233">
        <w:rPr>
          <w:rFonts w:hint="cs"/>
          <w:rtl/>
        </w:rPr>
        <w:t xml:space="preserve"> </w:t>
      </w:r>
      <w:r w:rsidR="00915233">
        <w:rPr>
          <w:rtl/>
        </w:rPr>
        <w:t>–</w:t>
      </w:r>
      <w:r w:rsidR="00915233">
        <w:rPr>
          <w:rFonts w:hint="cs"/>
          <w:rtl/>
        </w:rPr>
        <w:t xml:space="preserve"> "על ירושלים".</w:t>
      </w:r>
      <w:r w:rsidR="00915233">
        <w:rPr>
          <w:rFonts w:hint="cs"/>
          <w:rtl/>
        </w:rPr>
        <w:t xml:space="preserve"> </w:t>
      </w:r>
      <w:r>
        <w:rPr>
          <w:rFonts w:hint="cs"/>
          <w:rtl/>
        </w:rPr>
        <w:t>הברכה היא רגע של זיכרון. קל להיכנס לתודעה של בעלות ואדנות, "זה שלי".</w:t>
      </w:r>
      <w:r w:rsidR="00C3279D">
        <w:rPr>
          <w:rFonts w:hint="cs"/>
          <w:rtl/>
        </w:rPr>
        <w:t xml:space="preserve"> </w:t>
      </w:r>
      <w:r w:rsidR="00C3279D" w:rsidRPr="00C3279D">
        <w:rPr>
          <w:rtl/>
        </w:rPr>
        <w:t>קל לשכוח. קל להרגיש שזה מגיע לי</w:t>
      </w:r>
      <w:r w:rsidR="00C3279D">
        <w:rPr>
          <w:rFonts w:hint="cs"/>
          <w:rtl/>
        </w:rPr>
        <w:t>.</w:t>
      </w:r>
      <w:r>
        <w:rPr>
          <w:rFonts w:hint="cs"/>
          <w:rtl/>
        </w:rPr>
        <w:t xml:space="preserve"> הרגע של הברכה הוא שינוי תודעה, אני מודה ויודע שזה לא מובן מאליו.</w:t>
      </w:r>
    </w:p>
    <w:p w14:paraId="3E7B0547" w14:textId="2614FBD4" w:rsidR="001A01A8" w:rsidRDefault="001A01A8" w:rsidP="001A01A8">
      <w:pPr>
        <w:rPr>
          <w:rtl/>
        </w:rPr>
      </w:pPr>
      <w:r>
        <w:rPr>
          <w:rFonts w:hint="cs"/>
          <w:rtl/>
        </w:rPr>
        <w:t xml:space="preserve">הגמרא במסכת ברכות מציעה שתי דרכים להבין את הברכה. הראשונה </w:t>
      </w:r>
      <w:r>
        <w:rPr>
          <w:rtl/>
        </w:rPr>
        <w:t>–</w:t>
      </w:r>
      <w:r>
        <w:rPr>
          <w:rFonts w:hint="cs"/>
          <w:rtl/>
        </w:rPr>
        <w:t xml:space="preserve"> "קודש הלולים לה'" </w:t>
      </w:r>
      <w:r>
        <w:rPr>
          <w:rtl/>
        </w:rPr>
        <w:t>–</w:t>
      </w:r>
      <w:r>
        <w:rPr>
          <w:rFonts w:hint="cs"/>
          <w:rtl/>
        </w:rPr>
        <w:t xml:space="preserve"> אני מהלל ומשבח. </w:t>
      </w:r>
      <w:proofErr w:type="spellStart"/>
      <w:r>
        <w:rPr>
          <w:rFonts w:hint="cs"/>
          <w:rtl/>
        </w:rPr>
        <w:t>השניה</w:t>
      </w:r>
      <w:proofErr w:type="spellEnd"/>
      <w:r>
        <w:rPr>
          <w:rFonts w:hint="cs"/>
          <w:rtl/>
        </w:rPr>
        <w:t xml:space="preserve"> </w:t>
      </w:r>
      <w:r w:rsidR="00BB2A0A">
        <w:rPr>
          <w:rFonts w:hint="cs"/>
          <w:rtl/>
        </w:rPr>
        <w:t xml:space="preserve">דורשת את הדמיון בין האות ה' לאות ח' </w:t>
      </w:r>
      <w:r>
        <w:rPr>
          <w:rtl/>
        </w:rPr>
        <w:t>–</w:t>
      </w:r>
      <w:r>
        <w:rPr>
          <w:rFonts w:hint="cs"/>
          <w:rtl/>
        </w:rPr>
        <w:t xml:space="preserve"> "קודש </w:t>
      </w:r>
      <w:proofErr w:type="spellStart"/>
      <w:r>
        <w:rPr>
          <w:rFonts w:hint="cs"/>
          <w:rtl/>
        </w:rPr>
        <w:t>חילולים</w:t>
      </w:r>
      <w:proofErr w:type="spellEnd"/>
      <w:r>
        <w:rPr>
          <w:rFonts w:hint="cs"/>
          <w:rtl/>
        </w:rPr>
        <w:t xml:space="preserve">" </w:t>
      </w:r>
      <w:r>
        <w:rPr>
          <w:rtl/>
        </w:rPr>
        <w:t>–</w:t>
      </w:r>
      <w:r>
        <w:rPr>
          <w:rFonts w:hint="cs"/>
          <w:rtl/>
        </w:rPr>
        <w:t xml:space="preserve"> אני מחלל את האוכל, כלומר הופך אותו מקודש לחול. לפני הברכה הוא לא היה שלי, באמצעות הברכה אני כביכול קונה את האוכל ומוריד אותו לארץ.</w:t>
      </w:r>
      <w:r w:rsidR="00BB2A0A">
        <w:rPr>
          <w:rFonts w:hint="cs"/>
          <w:rtl/>
        </w:rPr>
        <w:t xml:space="preserve"> מי שנהנה מהעולם הזה בלי ברכה, כאילו מעל.</w:t>
      </w:r>
    </w:p>
    <w:p w14:paraId="5873CB39" w14:textId="77777777" w:rsidR="00915233" w:rsidRDefault="001A01A8" w:rsidP="001A01A8">
      <w:pPr>
        <w:rPr>
          <w:rtl/>
        </w:rPr>
      </w:pPr>
      <w:r>
        <w:rPr>
          <w:rFonts w:hint="cs"/>
          <w:rtl/>
        </w:rPr>
        <w:t xml:space="preserve">שתי הדרכים האלה </w:t>
      </w:r>
      <w:r w:rsidR="00BB2A0A">
        <w:rPr>
          <w:rFonts w:hint="cs"/>
          <w:rtl/>
        </w:rPr>
        <w:t xml:space="preserve">קשורות לשתי דרכים להתייחס לעבודת האדמה. לפי רבי שמעון בר יוחאי, עבודת האדמה היא קללה </w:t>
      </w:r>
      <w:r w:rsidR="00BB2A0A">
        <w:rPr>
          <w:rtl/>
        </w:rPr>
        <w:t>–</w:t>
      </w:r>
      <w:r w:rsidR="00BB2A0A">
        <w:rPr>
          <w:rFonts w:hint="cs"/>
          <w:rtl/>
        </w:rPr>
        <w:t xml:space="preserve"> "בזעת אפך תאכל לחם". בעולם מתוקן אנחנו עתידים להנות מפרי האדמה ללא עמל וכל מה שאנחנו אוכלים הוא משולחנו של מקום. לפי רבי ישמעאל, עבודת האדמה היא "דרך ארץ", היא מימוש של כוחות היצירה שבאדם, וכשאנחנו עושים רצונו של מקום </w:t>
      </w:r>
      <w:r w:rsidR="00BB2A0A">
        <w:rPr>
          <w:rtl/>
        </w:rPr>
        <w:t>–</w:t>
      </w:r>
      <w:r w:rsidR="00BB2A0A">
        <w:rPr>
          <w:rFonts w:hint="cs"/>
          <w:rtl/>
        </w:rPr>
        <w:t xml:space="preserve"> הארץ מוציאה לנו פירות טובים.</w:t>
      </w:r>
    </w:p>
    <w:p w14:paraId="4784160C" w14:textId="6F40E864" w:rsidR="001A01A8" w:rsidRDefault="00BB2A0A" w:rsidP="00915233">
      <w:pPr>
        <w:rPr>
          <w:rtl/>
        </w:rPr>
      </w:pPr>
      <w:proofErr w:type="spellStart"/>
      <w:r>
        <w:rPr>
          <w:rFonts w:hint="cs"/>
          <w:rtl/>
        </w:rPr>
        <w:t>אביי</w:t>
      </w:r>
      <w:proofErr w:type="spellEnd"/>
      <w:r>
        <w:rPr>
          <w:rFonts w:hint="cs"/>
          <w:rtl/>
        </w:rPr>
        <w:t xml:space="preserve"> מסכם, שהרבה עשו כרבי ישמעאל ועלתה בידם וכרבי שמעון בר יוחאי ולא עלתה בידם.</w:t>
      </w:r>
      <w:r w:rsidR="00915233">
        <w:rPr>
          <w:rFonts w:hint="cs"/>
          <w:rtl/>
        </w:rPr>
        <w:t xml:space="preserve"> </w:t>
      </w:r>
      <w:r>
        <w:rPr>
          <w:rFonts w:hint="cs"/>
          <w:rtl/>
        </w:rPr>
        <w:t>דרך הארץ היא להוציא לחם מן הארץ.</w:t>
      </w:r>
    </w:p>
    <w:p w14:paraId="4ED23977" w14:textId="7B6C8A85" w:rsidR="00C3279D" w:rsidRDefault="00C3279D" w:rsidP="001A01A8">
      <w:pPr>
        <w:rPr>
          <w:rFonts w:hint="cs"/>
          <w:rtl/>
        </w:rPr>
      </w:pPr>
      <w:r>
        <w:rPr>
          <w:rFonts w:hint="cs"/>
          <w:rtl/>
        </w:rPr>
        <w:t>עד כמה אנחנו כיום מרגישים את הקשר בין האוכל שלנו לבין הארץ?</w:t>
      </w:r>
    </w:p>
    <w:p w14:paraId="40365538" w14:textId="2D490808" w:rsidR="00BB2A0A" w:rsidRDefault="00BB2A0A" w:rsidP="001A01A8">
      <w:pPr>
        <w:rPr>
          <w:rtl/>
        </w:rPr>
      </w:pPr>
    </w:p>
    <w:p w14:paraId="0660C4EB" w14:textId="6F409F8A" w:rsidR="00805148" w:rsidRDefault="009064CD" w:rsidP="00392208">
      <w:pPr>
        <w:pStyle w:val="2"/>
        <w:rPr>
          <w:rtl/>
        </w:rPr>
      </w:pPr>
      <w:r>
        <w:rPr>
          <w:rFonts w:hint="cs"/>
          <w:rtl/>
        </w:rPr>
        <w:lastRenderedPageBreak/>
        <w:t xml:space="preserve">3 </w:t>
      </w:r>
      <w:r>
        <w:rPr>
          <w:rFonts w:cstheme="minorBidi"/>
          <w:rtl/>
        </w:rPr>
        <w:t>–</w:t>
      </w:r>
      <w:r>
        <w:rPr>
          <w:rFonts w:hint="cs"/>
          <w:rtl/>
        </w:rPr>
        <w:t xml:space="preserve"> למי הארץ?</w:t>
      </w:r>
    </w:p>
    <w:p w14:paraId="5CCC4C50" w14:textId="6C1F6AFD" w:rsidR="00B1430B" w:rsidRDefault="004B413F" w:rsidP="00753987">
      <w:pPr>
        <w:rPr>
          <w:rtl/>
        </w:rPr>
      </w:pPr>
      <w:r>
        <w:rPr>
          <w:rFonts w:hint="cs"/>
          <w:rtl/>
        </w:rPr>
        <w:t xml:space="preserve">ספר דברים </w:t>
      </w:r>
      <w:r w:rsidR="00063ABA">
        <w:rPr>
          <w:rFonts w:hint="cs"/>
          <w:rtl/>
        </w:rPr>
        <w:t>כולו מכין אותנו לקראת הכניסה לארץ -</w:t>
      </w:r>
      <w:r w:rsidR="00753987">
        <w:rPr>
          <w:rFonts w:hint="cs"/>
          <w:rtl/>
        </w:rPr>
        <w:t xml:space="preserve"> "</w:t>
      </w:r>
      <w:r w:rsidR="00753987" w:rsidRPr="00753987">
        <w:rPr>
          <w:rtl/>
        </w:rPr>
        <w:t>וִירִשְׁתֶּם אֹתָהּ וִישַׁבְתֶּם בָּהּ</w:t>
      </w:r>
      <w:r w:rsidR="00753987">
        <w:rPr>
          <w:rFonts w:hint="cs"/>
          <w:rtl/>
        </w:rPr>
        <w:t>"</w:t>
      </w:r>
      <w:r w:rsidR="00063ABA">
        <w:rPr>
          <w:rFonts w:hint="cs"/>
          <w:rtl/>
        </w:rPr>
        <w:t>.</w:t>
      </w:r>
    </w:p>
    <w:p w14:paraId="14B40F01" w14:textId="509B29B2" w:rsidR="00855784" w:rsidRDefault="005F6BFA" w:rsidP="003431C9">
      <w:pPr>
        <w:rPr>
          <w:rtl/>
        </w:rPr>
      </w:pPr>
      <w:r>
        <w:rPr>
          <w:rFonts w:hint="cs"/>
          <w:rtl/>
        </w:rPr>
        <w:t xml:space="preserve">הרמב"ן מפליג בחשיבות המצוות האלו, </w:t>
      </w:r>
      <w:r w:rsidR="00855784">
        <w:rPr>
          <w:rFonts w:hint="cs"/>
          <w:rtl/>
        </w:rPr>
        <w:t>"</w:t>
      </w:r>
      <w:proofErr w:type="spellStart"/>
      <w:r w:rsidR="00855784" w:rsidRPr="00855784">
        <w:rPr>
          <w:rtl/>
        </w:rPr>
        <w:t>שנצטוינו</w:t>
      </w:r>
      <w:proofErr w:type="spellEnd"/>
      <w:r w:rsidR="00855784" w:rsidRPr="00855784">
        <w:rPr>
          <w:rtl/>
        </w:rPr>
        <w:t xml:space="preserve"> לרשת הארץ אשר נתן האל יתעלה לאבותינו לאברהם ליצחק וליעקב ולא נעזבה ביד זולתנו מן האומות או לשממה</w:t>
      </w:r>
      <w:r w:rsidR="00855784">
        <w:rPr>
          <w:rFonts w:hint="cs"/>
          <w:rtl/>
        </w:rPr>
        <w:t xml:space="preserve">... </w:t>
      </w:r>
      <w:r w:rsidR="003431C9" w:rsidRPr="003431C9">
        <w:rPr>
          <w:rtl/>
        </w:rPr>
        <w:t>ואמרו ישיבת ארץ ישראל שקולה כנגד כל המצות</w:t>
      </w:r>
      <w:r w:rsidR="003431C9">
        <w:rPr>
          <w:rFonts w:hint="cs"/>
          <w:rtl/>
        </w:rPr>
        <w:t>".</w:t>
      </w:r>
    </w:p>
    <w:p w14:paraId="4352D2BA" w14:textId="69CB4A32" w:rsidR="003431C9" w:rsidRDefault="00BB1C87" w:rsidP="003431C9">
      <w:pPr>
        <w:rPr>
          <w:rtl/>
        </w:rPr>
      </w:pPr>
      <w:r>
        <w:rPr>
          <w:rFonts w:hint="cs"/>
          <w:rtl/>
        </w:rPr>
        <w:t>הרמב"ם אמנם לא מנה את המצוות האלו, אבל הרחיב בפרטי ה</w:t>
      </w:r>
      <w:r w:rsidR="00AC5D8F">
        <w:rPr>
          <w:rFonts w:hint="cs"/>
          <w:rtl/>
        </w:rPr>
        <w:t>מצוות התלויות בארץ, האיסור לצאת מהארץ והיכולת ל</w:t>
      </w:r>
      <w:r w:rsidR="002C63E8">
        <w:rPr>
          <w:rFonts w:hint="cs"/>
          <w:rtl/>
        </w:rPr>
        <w:t>דרוש מבן/בת הזוג לעלות לארץ, ו</w:t>
      </w:r>
      <w:r w:rsidR="00A43BFE">
        <w:rPr>
          <w:rFonts w:hint="cs"/>
          <w:rtl/>
        </w:rPr>
        <w:t>אחרונים רבים הסבירו שזו לא מצווה נקודתית בלבד אלא הבסיס לחלקים רבים של התורה.</w:t>
      </w:r>
    </w:p>
    <w:p w14:paraId="520F25E0" w14:textId="3095EBC2" w:rsidR="00B01776" w:rsidRDefault="00B01776" w:rsidP="003431C9">
      <w:pPr>
        <w:rPr>
          <w:rtl/>
        </w:rPr>
      </w:pPr>
      <w:r>
        <w:rPr>
          <w:rFonts w:hint="cs"/>
          <w:rtl/>
        </w:rPr>
        <w:t xml:space="preserve">להגעה אל הארץ כפל פנים </w:t>
      </w:r>
      <w:r>
        <w:rPr>
          <w:rtl/>
        </w:rPr>
        <w:t>–</w:t>
      </w:r>
      <w:r>
        <w:rPr>
          <w:rFonts w:hint="cs"/>
          <w:rtl/>
        </w:rPr>
        <w:t xml:space="preserve"> אישי ולאומי. ספר דברים </w:t>
      </w:r>
      <w:r w:rsidR="005B525E">
        <w:rPr>
          <w:rFonts w:hint="cs"/>
          <w:rtl/>
        </w:rPr>
        <w:t xml:space="preserve">פונה ברובו אל העם הנלחם על הארץ. </w:t>
      </w:r>
      <w:r w:rsidR="0094649B">
        <w:rPr>
          <w:rFonts w:hint="cs"/>
          <w:rtl/>
        </w:rPr>
        <w:t xml:space="preserve">גם את מקרא ביכורים אותו קראנו בהגדה אפשר להבין כחלק מסיפור לאומי, אבל השפה היא אישית. חכמים שומעים את המעבר הזה </w:t>
      </w:r>
      <w:r w:rsidR="00E41109">
        <w:rPr>
          <w:rFonts w:hint="cs"/>
          <w:rtl/>
        </w:rPr>
        <w:t xml:space="preserve">ומספרים כיצד מביאים את הביכורים </w:t>
      </w:r>
      <w:r w:rsidR="00E41109">
        <w:rPr>
          <w:rtl/>
        </w:rPr>
        <w:t>–</w:t>
      </w:r>
      <w:r w:rsidR="00E41109">
        <w:rPr>
          <w:rFonts w:hint="cs"/>
          <w:rtl/>
        </w:rPr>
        <w:t xml:space="preserve"> "יורד אדם לתוך שדהו ורואה תאנה שביכרה, אשכול שביכר, רימון שביכר, קושרו </w:t>
      </w:r>
      <w:proofErr w:type="spellStart"/>
      <w:r w:rsidR="00E41109">
        <w:rPr>
          <w:rFonts w:hint="cs"/>
          <w:rtl/>
        </w:rPr>
        <w:t>בגמי</w:t>
      </w:r>
      <w:proofErr w:type="spellEnd"/>
      <w:r w:rsidR="00E41109">
        <w:rPr>
          <w:rFonts w:hint="cs"/>
          <w:rtl/>
        </w:rPr>
        <w:t xml:space="preserve"> ואומר: הרי אלו ביכורים". </w:t>
      </w:r>
      <w:r w:rsidR="005D4FEF">
        <w:rPr>
          <w:rFonts w:hint="cs"/>
          <w:rtl/>
        </w:rPr>
        <w:t xml:space="preserve">הבסיס לעם היושב בארצו הוא האדם הפרטי, "איש תחת גפנו ותחת תאנתו". היחידים מתכנסים לעיירות, והעיירות </w:t>
      </w:r>
      <w:r w:rsidR="00D51FD4">
        <w:rPr>
          <w:rFonts w:hint="cs"/>
          <w:rtl/>
        </w:rPr>
        <w:t>נאספות</w:t>
      </w:r>
      <w:r w:rsidR="005D4FEF">
        <w:rPr>
          <w:rFonts w:hint="cs"/>
          <w:rtl/>
        </w:rPr>
        <w:t xml:space="preserve"> לירושלים </w:t>
      </w:r>
      <w:r w:rsidR="005D4FEF">
        <w:rPr>
          <w:rtl/>
        </w:rPr>
        <w:t>–</w:t>
      </w:r>
      <w:r w:rsidR="005D4FEF">
        <w:rPr>
          <w:rFonts w:hint="cs"/>
          <w:rtl/>
        </w:rPr>
        <w:t xml:space="preserve"> ככה </w:t>
      </w:r>
      <w:r w:rsidR="00D51FD4">
        <w:rPr>
          <w:rFonts w:hint="cs"/>
          <w:rtl/>
        </w:rPr>
        <w:t>נוצר ציבור.</w:t>
      </w:r>
    </w:p>
    <w:p w14:paraId="10EC43D1" w14:textId="4B43F00A" w:rsidR="006C2329" w:rsidRDefault="008451E1" w:rsidP="00AF1915">
      <w:pPr>
        <w:rPr>
          <w:rtl/>
        </w:rPr>
      </w:pPr>
      <w:r>
        <w:rPr>
          <w:rFonts w:hint="cs"/>
          <w:rtl/>
        </w:rPr>
        <w:t xml:space="preserve">הבעלות הפרטית על הארץ מוגבלת. אחת לשבע שנים </w:t>
      </w:r>
      <w:r w:rsidR="005D6DFA">
        <w:rPr>
          <w:rFonts w:hint="cs"/>
          <w:rtl/>
        </w:rPr>
        <w:t>החקלאי נדרש לעצור ולהרפות ממנה. אחת לחמישים שנה</w:t>
      </w:r>
      <w:r w:rsidR="001424A8">
        <w:rPr>
          <w:rFonts w:hint="cs"/>
          <w:rtl/>
        </w:rPr>
        <w:t xml:space="preserve"> בשנת היובל </w:t>
      </w:r>
      <w:r w:rsidR="005D6DFA">
        <w:rPr>
          <w:rFonts w:hint="cs"/>
          <w:rtl/>
        </w:rPr>
        <w:t xml:space="preserve">הקרקעות חוזרות </w:t>
      </w:r>
      <w:r w:rsidR="001424A8">
        <w:rPr>
          <w:rFonts w:hint="cs"/>
          <w:rtl/>
        </w:rPr>
        <w:t>לבעלים המקוריים, ונוצרת חלוקה מחדש של הקרקע. בניגוד לעולם פיאודלי בו למעטים יש קרקעות רבות, והקרקע מעניקה מעמד</w:t>
      </w:r>
      <w:r w:rsidR="006C2329">
        <w:rPr>
          <w:rFonts w:hint="cs"/>
          <w:rtl/>
        </w:rPr>
        <w:t xml:space="preserve"> וכוח, התורה מבקשת לייצר חלוקה שוויונית של האדמות ומגבילה את תודעת השליטה.</w:t>
      </w:r>
      <w:r w:rsidR="00AF1915">
        <w:rPr>
          <w:rFonts w:hint="cs"/>
          <w:rtl/>
        </w:rPr>
        <w:t xml:space="preserve"> </w:t>
      </w:r>
      <w:r w:rsidR="006C2329">
        <w:rPr>
          <w:rFonts w:hint="cs"/>
          <w:rtl/>
        </w:rPr>
        <w:t xml:space="preserve">גם בשנים רגילות </w:t>
      </w:r>
      <w:r w:rsidR="00D8155D">
        <w:rPr>
          <w:rtl/>
        </w:rPr>
        <w:t>–</w:t>
      </w:r>
      <w:r w:rsidR="006C2329">
        <w:rPr>
          <w:rFonts w:hint="cs"/>
          <w:rtl/>
        </w:rPr>
        <w:t xml:space="preserve"> </w:t>
      </w:r>
      <w:r w:rsidR="00D8155D">
        <w:rPr>
          <w:rFonts w:hint="cs"/>
          <w:rtl/>
        </w:rPr>
        <w:t xml:space="preserve">מתנות עניים, תרומות ומעשרות מאותתים לאדם </w:t>
      </w:r>
      <w:r w:rsidR="00E154E7">
        <w:rPr>
          <w:rtl/>
        </w:rPr>
        <w:t>–</w:t>
      </w:r>
      <w:r w:rsidR="00D8155D">
        <w:rPr>
          <w:rFonts w:hint="cs"/>
          <w:rtl/>
        </w:rPr>
        <w:t xml:space="preserve"> </w:t>
      </w:r>
      <w:r w:rsidR="00E154E7">
        <w:rPr>
          <w:rFonts w:hint="cs"/>
          <w:rtl/>
        </w:rPr>
        <w:t>זו בעלות בערבון מוגבל.</w:t>
      </w:r>
    </w:p>
    <w:p w14:paraId="63F85743" w14:textId="5FED435D" w:rsidR="00AF1915" w:rsidRDefault="00EB4C63" w:rsidP="00885CA9">
      <w:pPr>
        <w:rPr>
          <w:rtl/>
        </w:rPr>
      </w:pPr>
      <w:r>
        <w:rPr>
          <w:rFonts w:hint="cs"/>
          <w:rtl/>
        </w:rPr>
        <w:t>גם כעם, הבעלות שלנו על הארץ תלויה במה שאנחנו עושים</w:t>
      </w:r>
      <w:r w:rsidR="006D5420">
        <w:rPr>
          <w:rFonts w:hint="cs"/>
          <w:rtl/>
        </w:rPr>
        <w:t xml:space="preserve"> בה. הנביא יחזקאל שואל </w:t>
      </w:r>
      <w:r w:rsidR="006D5420">
        <w:rPr>
          <w:rtl/>
        </w:rPr>
        <w:t>–</w:t>
      </w:r>
      <w:r w:rsidR="006D5420">
        <w:rPr>
          <w:rFonts w:hint="cs"/>
          <w:rtl/>
        </w:rPr>
        <w:t xml:space="preserve"> "</w:t>
      </w:r>
      <w:r w:rsidR="006D5420" w:rsidRPr="006D5420">
        <w:rPr>
          <w:rFonts w:ascii="David" w:hAnsi="David" w:cs="David"/>
          <w:color w:val="202122"/>
          <w:sz w:val="32"/>
          <w:szCs w:val="32"/>
          <w:shd w:val="clear" w:color="auto" w:fill="FFFFFF"/>
          <w:rtl/>
        </w:rPr>
        <w:t xml:space="preserve"> </w:t>
      </w:r>
      <w:r w:rsidR="006D5420">
        <w:rPr>
          <w:rFonts w:hint="cs"/>
          <w:rtl/>
        </w:rPr>
        <w:t>"</w:t>
      </w:r>
      <w:r w:rsidR="006D5420" w:rsidRPr="006D5420">
        <w:rPr>
          <w:rtl/>
        </w:rPr>
        <w:t xml:space="preserve">עַל הַדָּם תֹּאכֵלוּ וְעֵינֵכֶם </w:t>
      </w:r>
      <w:proofErr w:type="spellStart"/>
      <w:r w:rsidR="006D5420" w:rsidRPr="006D5420">
        <w:rPr>
          <w:rtl/>
        </w:rPr>
        <w:t>תִּשְׂאו</w:t>
      </w:r>
      <w:proofErr w:type="spellEnd"/>
      <w:r w:rsidR="006D5420" w:rsidRPr="006D5420">
        <w:rPr>
          <w:rtl/>
        </w:rPr>
        <w:t xml:space="preserve">ּ אֶל </w:t>
      </w:r>
      <w:proofErr w:type="spellStart"/>
      <w:r w:rsidR="006D5420" w:rsidRPr="006D5420">
        <w:rPr>
          <w:rtl/>
        </w:rPr>
        <w:t>גִּלּוּלֵיכֶם</w:t>
      </w:r>
      <w:proofErr w:type="spellEnd"/>
      <w:r w:rsidR="006D5420" w:rsidRPr="006D5420">
        <w:rPr>
          <w:rtl/>
        </w:rPr>
        <w:t xml:space="preserve"> וְדָם תִּשְׁפֹּכוּ וְהָאָרֶץ תִּירָשׁוּ</w:t>
      </w:r>
      <w:r w:rsidR="006D5420">
        <w:rPr>
          <w:rFonts w:hint="cs"/>
          <w:rtl/>
        </w:rPr>
        <w:t>?!"</w:t>
      </w:r>
      <w:r w:rsidR="00295916">
        <w:rPr>
          <w:rFonts w:hint="cs"/>
          <w:rtl/>
        </w:rPr>
        <w:t xml:space="preserve">, ורש"י הראשון על התורה מבהיר </w:t>
      </w:r>
      <w:r w:rsidR="00885CA9">
        <w:rPr>
          <w:rtl/>
        </w:rPr>
        <w:t>–</w:t>
      </w:r>
      <w:r w:rsidR="00295916">
        <w:rPr>
          <w:rFonts w:hint="cs"/>
          <w:rtl/>
        </w:rPr>
        <w:t xml:space="preserve"> </w:t>
      </w:r>
      <w:r w:rsidR="00885CA9">
        <w:rPr>
          <w:rFonts w:hint="cs"/>
          <w:rtl/>
        </w:rPr>
        <w:t>"</w:t>
      </w:r>
      <w:r w:rsidR="00885CA9" w:rsidRPr="00885CA9">
        <w:rPr>
          <w:rtl/>
        </w:rPr>
        <w:t>שאם יאמרו אומות העולם לישראל: "לסטים אתם שכבשתם ארצות שבעה גוים", הם אומרים להם: "כל הארץ של הקב"ה היא; הוא בראה ונתנה לאשר ישר בעיניו. ברצונו נתנה להם, וברצונו נטלה מהם ונתנה לנו</w:t>
      </w:r>
      <w:r w:rsidR="00885CA9" w:rsidRPr="00885CA9">
        <w:t>"</w:t>
      </w:r>
      <w:r w:rsidR="00885CA9">
        <w:rPr>
          <w:rFonts w:hint="cs"/>
          <w:rtl/>
        </w:rPr>
        <w:t>"</w:t>
      </w:r>
    </w:p>
    <w:p w14:paraId="29557586" w14:textId="033B0ED7" w:rsidR="002607A0" w:rsidRDefault="00CF0147" w:rsidP="00CF0147">
      <w:pPr>
        <w:rPr>
          <w:rtl/>
        </w:rPr>
      </w:pPr>
      <w:r>
        <w:rPr>
          <w:rFonts w:hint="cs"/>
          <w:rtl/>
        </w:rPr>
        <w:t>יש לנו זכות ודרישה להיטיב ו</w:t>
      </w:r>
      <w:r w:rsidR="002607A0">
        <w:rPr>
          <w:rFonts w:hint="cs"/>
          <w:rtl/>
        </w:rPr>
        <w:t>מכוח זה לנחול את הארץ, באופן אישי וכעם.</w:t>
      </w:r>
    </w:p>
    <w:p w14:paraId="35CE421E" w14:textId="43337D29" w:rsidR="00063ABA" w:rsidRDefault="00A97C6A" w:rsidP="00CF0147">
      <w:pPr>
        <w:rPr>
          <w:rtl/>
        </w:rPr>
      </w:pPr>
      <w:r>
        <w:rPr>
          <w:rFonts w:hint="cs"/>
          <w:rtl/>
        </w:rPr>
        <w:t>"</w:t>
      </w:r>
      <w:proofErr w:type="spellStart"/>
      <w:r w:rsidRPr="00A97C6A">
        <w:rPr>
          <w:rtl/>
        </w:rPr>
        <w:t>וַעֲנָוִים</w:t>
      </w:r>
      <w:proofErr w:type="spellEnd"/>
      <w:r w:rsidRPr="00A97C6A">
        <w:rPr>
          <w:rtl/>
        </w:rPr>
        <w:t> </w:t>
      </w:r>
      <w:proofErr w:type="spellStart"/>
      <w:r w:rsidRPr="00A97C6A">
        <w:rPr>
          <w:rtl/>
        </w:rPr>
        <w:t>יִירְשׁוּ־אָרֶץ</w:t>
      </w:r>
      <w:proofErr w:type="spellEnd"/>
      <w:r w:rsidRPr="00A97C6A">
        <w:rPr>
          <w:rtl/>
        </w:rPr>
        <w:t> </w:t>
      </w:r>
      <w:proofErr w:type="spellStart"/>
      <w:r w:rsidRPr="00A97C6A">
        <w:rPr>
          <w:rtl/>
        </w:rPr>
        <w:t>וְהִתְעַנְּגוּ</w:t>
      </w:r>
      <w:proofErr w:type="spellEnd"/>
      <w:r w:rsidRPr="00A97C6A">
        <w:rPr>
          <w:rtl/>
        </w:rPr>
        <w:t> </w:t>
      </w:r>
      <w:proofErr w:type="spellStart"/>
      <w:r w:rsidRPr="00A97C6A">
        <w:rPr>
          <w:rtl/>
        </w:rPr>
        <w:t>עַל־רֹב</w:t>
      </w:r>
      <w:proofErr w:type="spellEnd"/>
      <w:r w:rsidRPr="00A97C6A">
        <w:rPr>
          <w:rtl/>
        </w:rPr>
        <w:t> </w:t>
      </w:r>
      <w:proofErr w:type="spellStart"/>
      <w:r w:rsidRPr="00A97C6A">
        <w:rPr>
          <w:rtl/>
        </w:rPr>
        <w:t>שָׁלוֹם</w:t>
      </w:r>
      <w:proofErr w:type="spellEnd"/>
      <w:r>
        <w:rPr>
          <w:rFonts w:hint="cs"/>
          <w:rtl/>
        </w:rPr>
        <w:t>"</w:t>
      </w:r>
    </w:p>
    <w:p w14:paraId="6DC8D35B" w14:textId="77777777" w:rsidR="00BB2A0A" w:rsidRPr="001A01A8" w:rsidRDefault="00BB2A0A" w:rsidP="001A01A8">
      <w:pPr>
        <w:rPr>
          <w:rFonts w:hint="cs"/>
          <w:rtl/>
        </w:rPr>
      </w:pPr>
    </w:p>
    <w:p w14:paraId="33CF2DFF" w14:textId="4D9A0525" w:rsidR="008D415F" w:rsidRDefault="008D415F" w:rsidP="008D415F">
      <w:pPr>
        <w:pStyle w:val="1"/>
        <w:rPr>
          <w:rtl/>
        </w:rPr>
      </w:pPr>
      <w:r>
        <w:rPr>
          <w:rFonts w:hint="cs"/>
          <w:rtl/>
        </w:rPr>
        <w:t>שבוע 2</w:t>
      </w:r>
    </w:p>
    <w:p w14:paraId="5B48A9F6" w14:textId="465DFBB6" w:rsidR="008D415F" w:rsidRDefault="008D415F" w:rsidP="008D415F">
      <w:pPr>
        <w:pStyle w:val="2"/>
        <w:rPr>
          <w:rtl/>
        </w:rPr>
      </w:pPr>
      <w:r>
        <w:rPr>
          <w:rFonts w:hint="cs"/>
          <w:rtl/>
        </w:rPr>
        <w:t>פתיחה</w:t>
      </w:r>
    </w:p>
    <w:p w14:paraId="31AD1158" w14:textId="42B70119" w:rsidR="001837EC" w:rsidRDefault="001837EC" w:rsidP="001837EC">
      <w:pPr>
        <w:rPr>
          <w:rtl/>
        </w:rPr>
      </w:pPr>
      <w:r>
        <w:rPr>
          <w:rFonts w:hint="cs"/>
          <w:rtl/>
        </w:rPr>
        <w:t xml:space="preserve">עברנו שבוע ראשון </w:t>
      </w:r>
      <w:r w:rsidR="00921B68">
        <w:rPr>
          <w:rFonts w:hint="cs"/>
          <w:rtl/>
        </w:rPr>
        <w:t>ויוצאים מפסח לשגרה.</w:t>
      </w:r>
    </w:p>
    <w:p w14:paraId="20FB0A04" w14:textId="31F017F3" w:rsidR="00301F10" w:rsidRDefault="00301F10" w:rsidP="001837EC">
      <w:pPr>
        <w:rPr>
          <w:rtl/>
        </w:rPr>
      </w:pPr>
      <w:r>
        <w:rPr>
          <w:rFonts w:hint="cs"/>
          <w:rtl/>
        </w:rPr>
        <w:t xml:space="preserve">אחרי שהעמקנו שורשים במקום, אנחנו </w:t>
      </w:r>
      <w:r w:rsidR="0094798C">
        <w:rPr>
          <w:rFonts w:hint="cs"/>
          <w:rtl/>
        </w:rPr>
        <w:t>ממשיכים במסע אל הזמן.</w:t>
      </w:r>
    </w:p>
    <w:p w14:paraId="69AA993B" w14:textId="7A10B0E6" w:rsidR="0094798C" w:rsidRDefault="0094798C" w:rsidP="001837EC">
      <w:pPr>
        <w:rPr>
          <w:rtl/>
        </w:rPr>
      </w:pPr>
      <w:r>
        <w:rPr>
          <w:rFonts w:hint="cs"/>
          <w:rtl/>
        </w:rPr>
        <w:t xml:space="preserve">זמן יהודי </w:t>
      </w:r>
      <w:r w:rsidR="00C02040">
        <w:rPr>
          <w:rtl/>
        </w:rPr>
        <w:t>-</w:t>
      </w:r>
      <w:r>
        <w:rPr>
          <w:rFonts w:hint="cs"/>
          <w:rtl/>
        </w:rPr>
        <w:t xml:space="preserve"> פרופ' שלום רוזנברג מתאר איך אנחנו הולכים בזמן </w:t>
      </w:r>
      <w:r w:rsidR="005F37BB">
        <w:rPr>
          <w:rFonts w:hint="cs"/>
          <w:rtl/>
        </w:rPr>
        <w:t xml:space="preserve">עם הפנים אחורה </w:t>
      </w:r>
      <w:r w:rsidR="00C02040">
        <w:rPr>
          <w:rtl/>
        </w:rPr>
        <w:t>-</w:t>
      </w:r>
      <w:r w:rsidR="005F37BB">
        <w:rPr>
          <w:rFonts w:hint="cs"/>
          <w:rtl/>
        </w:rPr>
        <w:t xml:space="preserve"> העבר גלוי מולנו, אנחנו רואים את מה שהיה לפנים</w:t>
      </w:r>
      <w:r w:rsidR="001D6C3F">
        <w:rPr>
          <w:rFonts w:hint="cs"/>
          <w:rtl/>
        </w:rPr>
        <w:t>; העתיד נעלם, מי יודע מה יקרה באחרית הימים.</w:t>
      </w:r>
    </w:p>
    <w:p w14:paraId="01671153" w14:textId="3BE104C1" w:rsidR="004F0BEC" w:rsidRDefault="004F0BEC" w:rsidP="004F0BEC">
      <w:pPr>
        <w:rPr>
          <w:rtl/>
        </w:rPr>
      </w:pPr>
      <w:r>
        <w:rPr>
          <w:rFonts w:hint="cs"/>
          <w:rtl/>
        </w:rPr>
        <w:lastRenderedPageBreak/>
        <w:t xml:space="preserve">זמן יהודי </w:t>
      </w:r>
      <w:r>
        <w:rPr>
          <w:rtl/>
        </w:rPr>
        <w:t>–</w:t>
      </w:r>
      <w:r>
        <w:rPr>
          <w:rFonts w:hint="cs"/>
          <w:rtl/>
        </w:rPr>
        <w:t xml:space="preserve"> מצד אחד נמתח בין התהוות </w:t>
      </w:r>
      <w:proofErr w:type="spellStart"/>
      <w:r>
        <w:rPr>
          <w:rFonts w:hint="cs"/>
          <w:rtl/>
        </w:rPr>
        <w:t>וכילוי</w:t>
      </w:r>
      <w:proofErr w:type="spellEnd"/>
      <w:r>
        <w:rPr>
          <w:rFonts w:hint="cs"/>
          <w:rtl/>
        </w:rPr>
        <w:t>, בין בריאת העולם לגאולה, מתקדם והולך. מצד שני מסתובב שוב ושוב, חוזר לאותן נקודות.</w:t>
      </w:r>
    </w:p>
    <w:p w14:paraId="5A97E612" w14:textId="77777777" w:rsidR="004F0BEC" w:rsidRDefault="004F0BEC" w:rsidP="004F0BEC">
      <w:pPr>
        <w:rPr>
          <w:rtl/>
        </w:rPr>
      </w:pPr>
      <w:r>
        <w:rPr>
          <w:rFonts w:hint="cs"/>
          <w:rtl/>
        </w:rPr>
        <w:t>הזמן קשור לטבע. סיבוב כדור הארץ סביב עצמו מייצר ימים, הקפת הירח את הארץ מולידה חודשים והקפת הארץ את השמש מביאה שנים.</w:t>
      </w:r>
    </w:p>
    <w:p w14:paraId="234F8DB2" w14:textId="74109F79" w:rsidR="004F0BEC" w:rsidRDefault="004F0BEC" w:rsidP="004F0BEC">
      <w:pPr>
        <w:rPr>
          <w:rtl/>
        </w:rPr>
      </w:pPr>
      <w:r>
        <w:rPr>
          <w:rFonts w:hint="cs"/>
          <w:rtl/>
        </w:rPr>
        <w:t>יש רגעים בזמן שהם מחוץ לטבע. השבת היא מתנה שאין לה אחיזה במציאות הטבעית.</w:t>
      </w:r>
    </w:p>
    <w:p w14:paraId="4A986A32" w14:textId="71C358FA" w:rsidR="004F0BEC" w:rsidRDefault="004F0BEC" w:rsidP="004F0BEC">
      <w:pPr>
        <w:rPr>
          <w:rtl/>
        </w:rPr>
      </w:pPr>
      <w:r>
        <w:rPr>
          <w:rFonts w:hint="cs"/>
          <w:rtl/>
        </w:rPr>
        <w:t xml:space="preserve">השבוע נשהה בזמן </w:t>
      </w:r>
      <w:r>
        <w:rPr>
          <w:rtl/>
        </w:rPr>
        <w:t>–</w:t>
      </w:r>
      <w:r>
        <w:rPr>
          <w:rFonts w:hint="cs"/>
          <w:rtl/>
        </w:rPr>
        <w:t xml:space="preserve"> בימי החול ובשבתות ומועדים.</w:t>
      </w:r>
    </w:p>
    <w:p w14:paraId="194BE556" w14:textId="77777777" w:rsidR="004F0BEC" w:rsidRDefault="004F0BEC" w:rsidP="004F0BEC">
      <w:pPr>
        <w:rPr>
          <w:rtl/>
        </w:rPr>
      </w:pPr>
    </w:p>
    <w:p w14:paraId="05E1E0A0" w14:textId="77777777" w:rsidR="00882090" w:rsidRPr="001837EC" w:rsidRDefault="00882090" w:rsidP="001837EC"/>
    <w:p w14:paraId="54DCD8B2" w14:textId="77777777" w:rsidR="00414633" w:rsidRPr="00414633" w:rsidRDefault="00414633" w:rsidP="00414633"/>
    <w:sectPr w:rsidR="00414633" w:rsidRPr="00414633" w:rsidSect="00601352">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633"/>
    <w:rsid w:val="000616B1"/>
    <w:rsid w:val="00063ABA"/>
    <w:rsid w:val="001424A8"/>
    <w:rsid w:val="001837EC"/>
    <w:rsid w:val="001A01A8"/>
    <w:rsid w:val="001D6C3F"/>
    <w:rsid w:val="001D7478"/>
    <w:rsid w:val="002607A0"/>
    <w:rsid w:val="0028005B"/>
    <w:rsid w:val="00295916"/>
    <w:rsid w:val="002C63E8"/>
    <w:rsid w:val="00301F10"/>
    <w:rsid w:val="003431C9"/>
    <w:rsid w:val="00392208"/>
    <w:rsid w:val="00414633"/>
    <w:rsid w:val="004B413F"/>
    <w:rsid w:val="004F0BEC"/>
    <w:rsid w:val="005A61AA"/>
    <w:rsid w:val="005B525E"/>
    <w:rsid w:val="005D4FEF"/>
    <w:rsid w:val="005D6DFA"/>
    <w:rsid w:val="005F37BB"/>
    <w:rsid w:val="005F6BFA"/>
    <w:rsid w:val="00601352"/>
    <w:rsid w:val="00615616"/>
    <w:rsid w:val="00631E4F"/>
    <w:rsid w:val="006C2329"/>
    <w:rsid w:val="006D5420"/>
    <w:rsid w:val="006F6573"/>
    <w:rsid w:val="00704E8D"/>
    <w:rsid w:val="00753987"/>
    <w:rsid w:val="007B6B32"/>
    <w:rsid w:val="00805148"/>
    <w:rsid w:val="008451E1"/>
    <w:rsid w:val="00855784"/>
    <w:rsid w:val="00882090"/>
    <w:rsid w:val="00885CA9"/>
    <w:rsid w:val="008D415F"/>
    <w:rsid w:val="009064CD"/>
    <w:rsid w:val="00915233"/>
    <w:rsid w:val="00921B68"/>
    <w:rsid w:val="0094649B"/>
    <w:rsid w:val="0094798C"/>
    <w:rsid w:val="00A00ECC"/>
    <w:rsid w:val="00A43BFE"/>
    <w:rsid w:val="00A97C6A"/>
    <w:rsid w:val="00AC5D8F"/>
    <w:rsid w:val="00AF1915"/>
    <w:rsid w:val="00B01776"/>
    <w:rsid w:val="00B1430B"/>
    <w:rsid w:val="00B1501D"/>
    <w:rsid w:val="00BB1C87"/>
    <w:rsid w:val="00BB2A0A"/>
    <w:rsid w:val="00C02040"/>
    <w:rsid w:val="00C3279D"/>
    <w:rsid w:val="00CF0147"/>
    <w:rsid w:val="00D51FD4"/>
    <w:rsid w:val="00D8155D"/>
    <w:rsid w:val="00E154E7"/>
    <w:rsid w:val="00E41109"/>
    <w:rsid w:val="00E853FE"/>
    <w:rsid w:val="00EB4C63"/>
    <w:rsid w:val="00ED62D6"/>
    <w:rsid w:val="00FE621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4CB4A"/>
  <w15:chartTrackingRefBased/>
  <w15:docId w15:val="{6662550B-E891-472F-9C64-EB8CAFA67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4146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4146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41463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1463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1463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1463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1463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1463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1463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414633"/>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rsid w:val="00414633"/>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rsid w:val="00414633"/>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414633"/>
    <w:rPr>
      <w:rFonts w:eastAsiaTheme="majorEastAsia" w:cstheme="majorBidi"/>
      <w:i/>
      <w:iCs/>
      <w:color w:val="0F4761" w:themeColor="accent1" w:themeShade="BF"/>
    </w:rPr>
  </w:style>
  <w:style w:type="character" w:customStyle="1" w:styleId="50">
    <w:name w:val="כותרת 5 תו"/>
    <w:basedOn w:val="a0"/>
    <w:link w:val="5"/>
    <w:uiPriority w:val="9"/>
    <w:semiHidden/>
    <w:rsid w:val="00414633"/>
    <w:rPr>
      <w:rFonts w:eastAsiaTheme="majorEastAsia" w:cstheme="majorBidi"/>
      <w:color w:val="0F4761" w:themeColor="accent1" w:themeShade="BF"/>
    </w:rPr>
  </w:style>
  <w:style w:type="character" w:customStyle="1" w:styleId="60">
    <w:name w:val="כותרת 6 תו"/>
    <w:basedOn w:val="a0"/>
    <w:link w:val="6"/>
    <w:uiPriority w:val="9"/>
    <w:semiHidden/>
    <w:rsid w:val="00414633"/>
    <w:rPr>
      <w:rFonts w:eastAsiaTheme="majorEastAsia" w:cstheme="majorBidi"/>
      <w:i/>
      <w:iCs/>
      <w:color w:val="595959" w:themeColor="text1" w:themeTint="A6"/>
    </w:rPr>
  </w:style>
  <w:style w:type="character" w:customStyle="1" w:styleId="70">
    <w:name w:val="כותרת 7 תו"/>
    <w:basedOn w:val="a0"/>
    <w:link w:val="7"/>
    <w:uiPriority w:val="9"/>
    <w:semiHidden/>
    <w:rsid w:val="00414633"/>
    <w:rPr>
      <w:rFonts w:eastAsiaTheme="majorEastAsia" w:cstheme="majorBidi"/>
      <w:color w:val="595959" w:themeColor="text1" w:themeTint="A6"/>
    </w:rPr>
  </w:style>
  <w:style w:type="character" w:customStyle="1" w:styleId="80">
    <w:name w:val="כותרת 8 תו"/>
    <w:basedOn w:val="a0"/>
    <w:link w:val="8"/>
    <w:uiPriority w:val="9"/>
    <w:semiHidden/>
    <w:rsid w:val="00414633"/>
    <w:rPr>
      <w:rFonts w:eastAsiaTheme="majorEastAsia" w:cstheme="majorBidi"/>
      <w:i/>
      <w:iCs/>
      <w:color w:val="272727" w:themeColor="text1" w:themeTint="D8"/>
    </w:rPr>
  </w:style>
  <w:style w:type="character" w:customStyle="1" w:styleId="90">
    <w:name w:val="כותרת 9 תו"/>
    <w:basedOn w:val="a0"/>
    <w:link w:val="9"/>
    <w:uiPriority w:val="9"/>
    <w:semiHidden/>
    <w:rsid w:val="00414633"/>
    <w:rPr>
      <w:rFonts w:eastAsiaTheme="majorEastAsia" w:cstheme="majorBidi"/>
      <w:color w:val="272727" w:themeColor="text1" w:themeTint="D8"/>
    </w:rPr>
  </w:style>
  <w:style w:type="paragraph" w:styleId="a3">
    <w:name w:val="Title"/>
    <w:basedOn w:val="a"/>
    <w:next w:val="a"/>
    <w:link w:val="a4"/>
    <w:uiPriority w:val="10"/>
    <w:qFormat/>
    <w:rsid w:val="004146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41463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14633"/>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414633"/>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414633"/>
    <w:pPr>
      <w:spacing w:before="160"/>
      <w:jc w:val="center"/>
    </w:pPr>
    <w:rPr>
      <w:i/>
      <w:iCs/>
      <w:color w:val="404040" w:themeColor="text1" w:themeTint="BF"/>
    </w:rPr>
  </w:style>
  <w:style w:type="character" w:customStyle="1" w:styleId="a8">
    <w:name w:val="ציטוט תו"/>
    <w:basedOn w:val="a0"/>
    <w:link w:val="a7"/>
    <w:uiPriority w:val="29"/>
    <w:rsid w:val="00414633"/>
    <w:rPr>
      <w:i/>
      <w:iCs/>
      <w:color w:val="404040" w:themeColor="text1" w:themeTint="BF"/>
    </w:rPr>
  </w:style>
  <w:style w:type="paragraph" w:styleId="a9">
    <w:name w:val="List Paragraph"/>
    <w:basedOn w:val="a"/>
    <w:uiPriority w:val="34"/>
    <w:qFormat/>
    <w:rsid w:val="00414633"/>
    <w:pPr>
      <w:ind w:left="720"/>
      <w:contextualSpacing/>
    </w:pPr>
  </w:style>
  <w:style w:type="character" w:styleId="aa">
    <w:name w:val="Intense Emphasis"/>
    <w:basedOn w:val="a0"/>
    <w:uiPriority w:val="21"/>
    <w:qFormat/>
    <w:rsid w:val="00414633"/>
    <w:rPr>
      <w:i/>
      <w:iCs/>
      <w:color w:val="0F4761" w:themeColor="accent1" w:themeShade="BF"/>
    </w:rPr>
  </w:style>
  <w:style w:type="paragraph" w:styleId="ab">
    <w:name w:val="Intense Quote"/>
    <w:basedOn w:val="a"/>
    <w:next w:val="a"/>
    <w:link w:val="ac"/>
    <w:uiPriority w:val="30"/>
    <w:qFormat/>
    <w:rsid w:val="004146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414633"/>
    <w:rPr>
      <w:i/>
      <w:iCs/>
      <w:color w:val="0F4761" w:themeColor="accent1" w:themeShade="BF"/>
    </w:rPr>
  </w:style>
  <w:style w:type="character" w:styleId="ad">
    <w:name w:val="Intense Reference"/>
    <w:basedOn w:val="a0"/>
    <w:uiPriority w:val="32"/>
    <w:qFormat/>
    <w:rsid w:val="00414633"/>
    <w:rPr>
      <w:b/>
      <w:bCs/>
      <w:smallCaps/>
      <w:color w:val="0F4761" w:themeColor="accent1" w:themeShade="BF"/>
      <w:spacing w:val="5"/>
    </w:rPr>
  </w:style>
  <w:style w:type="paragraph" w:styleId="NormalWeb">
    <w:name w:val="Normal (Web)"/>
    <w:basedOn w:val="a"/>
    <w:uiPriority w:val="99"/>
    <w:semiHidden/>
    <w:unhideWhenUsed/>
    <w:rsid w:val="001A01A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5349</TotalTime>
  <Pages>4</Pages>
  <Words>1012</Words>
  <Characters>5064</Characters>
  <Application>Microsoft Office Word</Application>
  <DocSecurity>0</DocSecurity>
  <Lines>42</Lines>
  <Paragraphs>12</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6064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yedlau@gmail.com</dc:creator>
  <cp:keywords/>
  <dc:description/>
  <cp:lastModifiedBy>yedlau@gmail.com</cp:lastModifiedBy>
  <cp:revision>56</cp:revision>
  <dcterms:created xsi:type="dcterms:W3CDTF">2026-02-18T20:21:00Z</dcterms:created>
  <dcterms:modified xsi:type="dcterms:W3CDTF">2026-02-22T13:53:00Z</dcterms:modified>
</cp:coreProperties>
</file>