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DF0F6" w14:textId="77777777" w:rsidR="00C72ACD" w:rsidRDefault="00000000" w:rsidP="002E14C5">
      <w:pPr>
        <w:widowControl w:val="0"/>
        <w:spacing w:before="71"/>
        <w:ind w:left="709" w:right="5490"/>
        <w:rPr>
          <w:rFonts w:ascii="Franklin Gothic Demi" w:hAnsi="Franklin Gothic Demi" w:cs="Franklin Gothic Demi"/>
          <w:sz w:val="18"/>
          <w:szCs w:val="18"/>
        </w:rPr>
      </w:pPr>
      <w:r>
        <w:rPr>
          <w:noProof/>
        </w:rPr>
        <mc:AlternateContent>
          <mc:Choice Requires="wpg">
            <w:drawing>
              <wp:anchor distT="0" distB="0" distL="0" distR="0" simplePos="0" relativeHeight="2" behindDoc="1" locked="0" layoutInCell="0" allowOverlap="1" wp14:anchorId="3E2000B8" wp14:editId="6CC865F0">
                <wp:simplePos x="0" y="0"/>
                <wp:positionH relativeFrom="page">
                  <wp:posOffset>508000</wp:posOffset>
                </wp:positionH>
                <wp:positionV relativeFrom="page">
                  <wp:posOffset>356870</wp:posOffset>
                </wp:positionV>
                <wp:extent cx="456565" cy="342900"/>
                <wp:effectExtent l="0" t="0" r="0" b="0"/>
                <wp:wrapNone/>
                <wp:docPr id="1" name="Group 2"/>
                <wp:cNvGraphicFramePr/>
                <a:graphic xmlns:a="http://schemas.openxmlformats.org/drawingml/2006/main">
                  <a:graphicData uri="http://schemas.microsoft.com/office/word/2010/wordprocessingGroup">
                    <wpg:wgp>
                      <wpg:cNvGrpSpPr/>
                      <wpg:grpSpPr>
                        <a:xfrm>
                          <a:off x="0" y="0"/>
                          <a:ext cx="456480" cy="343080"/>
                          <a:chOff x="0" y="0"/>
                          <a:chExt cx="456480" cy="343080"/>
                        </a:xfrm>
                      </wpg:grpSpPr>
                      <wps:wsp>
                        <wps:cNvPr id="2" name="Rectangle 3"/>
                        <wps:cNvSpPr/>
                        <wps:spPr>
                          <a:xfrm>
                            <a:off x="1440" y="1440"/>
                            <a:ext cx="455400" cy="341640"/>
                          </a:xfrm>
                          <a:prstGeom prst="rect">
                            <a:avLst/>
                          </a:prstGeom>
                          <a:noFill/>
                          <a:ln w="0">
                            <a:noFill/>
                          </a:ln>
                        </wps:spPr>
                        <wps:style>
                          <a:lnRef idx="0">
                            <a:scrgbClr r="0" g="0" b="0"/>
                          </a:lnRef>
                          <a:fillRef idx="0">
                            <a:scrgbClr r="0" g="0" b="0"/>
                          </a:fillRef>
                          <a:effectRef idx="0">
                            <a:scrgbClr r="0" g="0" b="0"/>
                          </a:effectRef>
                          <a:fontRef idx="minor"/>
                        </wps:style>
                        <wps:txbx>
                          <w:txbxContent>
                            <w:p w14:paraId="743EDB1D" w14:textId="77777777" w:rsidR="00C72ACD" w:rsidRDefault="00000000">
                              <w:pPr>
                                <w:spacing w:line="540" w:lineRule="atLeast"/>
                              </w:pPr>
                              <w:r>
                                <w:rPr>
                                  <w:noProof/>
                                </w:rPr>
                                <w:drawing>
                                  <wp:inline distT="0" distB="0" distL="0" distR="0" wp14:anchorId="25E01B38" wp14:editId="2180EE17">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pic:spPr>
                                        </pic:pic>
                                      </a:graphicData>
                                    </a:graphic>
                                  </wp:inline>
                                </w:drawing>
                              </w:r>
                            </w:p>
                            <w:p w14:paraId="2A68E0C5" w14:textId="77777777" w:rsidR="00C72ACD" w:rsidRDefault="00C72ACD">
                              <w:pPr>
                                <w:widowControl w:val="0"/>
                              </w:pPr>
                            </w:p>
                          </w:txbxContent>
                        </wps:txbx>
                        <wps:bodyPr lIns="0" tIns="0" rIns="0" bIns="0" anchor="t">
                          <a:noAutofit/>
                        </wps:bodyPr>
                      </wps:wsp>
                      <wps:wsp>
                        <wps:cNvPr id="4" name="Rectangle 4"/>
                        <wps:cNvSpPr/>
                        <wps:spPr>
                          <a:xfrm>
                            <a:off x="0" y="0"/>
                            <a:ext cx="453240" cy="340200"/>
                          </a:xfrm>
                          <a:prstGeom prst="rect">
                            <a:avLst/>
                          </a:prstGeom>
                          <a:noFill/>
                          <a:ln w="762">
                            <a:solidFill>
                              <a:srgbClr val="808080"/>
                            </a:solidFill>
                            <a:miter/>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E2000B8" id="Group 2" o:spid="_x0000_s1026" style="position:absolute;left:0;text-align:left;margin-left:40pt;margin-top:28.1pt;width:35.95pt;height:27pt;z-index:-503316478;mso-wrap-distance-left:0;mso-wrap-distance-right:0;mso-position-horizontal-relative:page;mso-position-vertical-relative:page" coordsize="456480,34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" o:allowincell="f">
                <v:rect id="Rectangle 3" o:spid="_x0000_s1027" style="position:absolute;left:1440;top:1440;width:45540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743EDB1D" w14:textId="77777777" w:rsidR="00C72ACD" w:rsidRDefault="00000000">
                        <w:pPr>
                          <w:spacing w:line="540" w:lineRule="atLeast"/>
                        </w:pPr>
                        <w:r>
                          <w:rPr>
                            <w:noProof/>
                          </w:rPr>
                          <w:drawing>
                            <wp:inline distT="0" distB="0" distL="0" distR="0" wp14:anchorId="25E01B38" wp14:editId="2180EE17">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pic:spPr>
                                  </pic:pic>
                                </a:graphicData>
                              </a:graphic>
                            </wp:inline>
                          </w:drawing>
                        </w:r>
                      </w:p>
                      <w:p w14:paraId="2A68E0C5" w14:textId="77777777" w:rsidR="00C72ACD" w:rsidRDefault="00C72ACD">
                        <w:pPr>
                          <w:widowControl w:val="0"/>
                        </w:pPr>
                      </w:p>
                    </w:txbxContent>
                  </v:textbox>
                </v:rect>
                <v:rect id="Rectangle 4" o:spid="_x0000_s1028" style="position:absolute;width:453240;height:340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" filled="f" strokecolor="gray" strokeweight=".06pt"/>
                <w10:wrap anchorx="page" anchory="page"/>
              </v:group>
            </w:pict>
          </mc:Fallback>
        </mc:AlternateContent>
      </w:r>
      <w:r>
        <w:rPr>
          <w:rFonts w:ascii="Franklin Gothic Demi" w:hAnsi="Franklin Gothic Demi" w:cs="Franklin Gothic Demi"/>
          <w:sz w:val="18"/>
          <w:szCs w:val="18"/>
        </w:rPr>
        <w:t>MA</w:t>
      </w:r>
      <w:r>
        <w:rPr>
          <w:rFonts w:ascii="Franklin Gothic Demi" w:hAnsi="Franklin Gothic Demi" w:cs="Franklin Gothic Demi"/>
          <w:spacing w:val="1"/>
          <w:sz w:val="18"/>
          <w:szCs w:val="18"/>
        </w:rPr>
        <w:t>K</w:t>
      </w:r>
      <w:r>
        <w:rPr>
          <w:rFonts w:ascii="Franklin Gothic Demi" w:hAnsi="Franklin Gothic Demi" w:cs="Franklin Gothic Demi"/>
          <w:spacing w:val="-1"/>
          <w:sz w:val="18"/>
          <w:szCs w:val="18"/>
        </w:rPr>
        <w:t>İ</w:t>
      </w:r>
      <w:r>
        <w:rPr>
          <w:rFonts w:ascii="Franklin Gothic Demi" w:hAnsi="Franklin Gothic Demi" w:cs="Franklin Gothic Demi"/>
          <w:sz w:val="18"/>
          <w:szCs w:val="18"/>
        </w:rPr>
        <w:t>NA</w:t>
      </w:r>
      <w:r>
        <w:rPr>
          <w:rFonts w:ascii="Franklin Gothic Demi" w:hAnsi="Franklin Gothic Demi" w:cs="Franklin Gothic Demi"/>
          <w:spacing w:val="1"/>
          <w:sz w:val="18"/>
          <w:szCs w:val="18"/>
        </w:rPr>
        <w:t xml:space="preserve"> </w:t>
      </w:r>
      <w:r>
        <w:rPr>
          <w:rFonts w:ascii="Franklin Gothic Demi" w:hAnsi="Franklin Gothic Demi" w:cs="Franklin Gothic Demi"/>
          <w:sz w:val="18"/>
          <w:szCs w:val="18"/>
        </w:rPr>
        <w:t>MÜHEN</w:t>
      </w:r>
      <w:r>
        <w:rPr>
          <w:rFonts w:ascii="Franklin Gothic Demi" w:hAnsi="Franklin Gothic Demi" w:cs="Franklin Gothic Demi"/>
          <w:spacing w:val="-1"/>
          <w:sz w:val="18"/>
          <w:szCs w:val="18"/>
        </w:rPr>
        <w:t>Dİ</w:t>
      </w:r>
      <w:r>
        <w:rPr>
          <w:rFonts w:ascii="Franklin Gothic Demi" w:hAnsi="Franklin Gothic Demi" w:cs="Franklin Gothic Demi"/>
          <w:sz w:val="18"/>
          <w:szCs w:val="18"/>
        </w:rPr>
        <w:t>S</w:t>
      </w:r>
      <w:r>
        <w:rPr>
          <w:rFonts w:ascii="Franklin Gothic Demi" w:hAnsi="Franklin Gothic Demi" w:cs="Franklin Gothic Demi"/>
          <w:spacing w:val="1"/>
          <w:sz w:val="18"/>
          <w:szCs w:val="18"/>
        </w:rPr>
        <w:t>L</w:t>
      </w:r>
      <w:r>
        <w:rPr>
          <w:rFonts w:ascii="Franklin Gothic Demi" w:hAnsi="Franklin Gothic Demi" w:cs="Franklin Gothic Demi"/>
          <w:sz w:val="18"/>
          <w:szCs w:val="18"/>
        </w:rPr>
        <w:t>İĞİ</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BÖL</w:t>
      </w:r>
      <w:r>
        <w:rPr>
          <w:rFonts w:ascii="Franklin Gothic Demi" w:hAnsi="Franklin Gothic Demi" w:cs="Franklin Gothic Demi"/>
          <w:spacing w:val="-1"/>
          <w:sz w:val="18"/>
          <w:szCs w:val="18"/>
        </w:rPr>
        <w:t>Ü</w:t>
      </w:r>
      <w:r>
        <w:rPr>
          <w:rFonts w:ascii="Franklin Gothic Demi" w:hAnsi="Franklin Gothic Demi" w:cs="Franklin Gothic Demi"/>
          <w:sz w:val="18"/>
          <w:szCs w:val="18"/>
        </w:rPr>
        <w:t>MÜ ME</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492 ENGINEERING PROJECT</w:t>
      </w:r>
    </w:p>
    <w:p w14:paraId="4401FD16" w14:textId="77777777" w:rsidR="00C72ACD" w:rsidRDefault="00C72ACD">
      <w:pPr>
        <w:widowControl w:val="0"/>
        <w:spacing w:before="3" w:line="220" w:lineRule="exact"/>
        <w:rPr>
          <w:rFonts w:ascii="Franklin Gothic Demi" w:hAnsi="Franklin Gothic Demi" w:cs="Franklin Gothic Demi"/>
          <w:sz w:val="22"/>
          <w:szCs w:val="22"/>
        </w:rPr>
      </w:pPr>
    </w:p>
    <w:p w14:paraId="1B57083D" w14:textId="77777777" w:rsidR="00C72ACD" w:rsidRDefault="00000000">
      <w:pPr>
        <w:widowControl w:val="0"/>
        <w:spacing w:line="272" w:lineRule="exact"/>
        <w:jc w:val="center"/>
      </w:pPr>
      <w:r>
        <w:rPr>
          <w:rFonts w:ascii="Franklin Gothic Demi" w:hAnsi="Franklin Gothic Demi" w:cs="Franklin Gothic Demi"/>
          <w:u w:val="single"/>
        </w:rPr>
        <w:t>PROJECT ANNOUNC</w:t>
      </w:r>
      <w:r>
        <w:rPr>
          <w:rFonts w:ascii="Franklin Gothic Demi" w:hAnsi="Franklin Gothic Demi" w:cs="Franklin Gothic Demi"/>
          <w:spacing w:val="1"/>
          <w:u w:val="single"/>
        </w:rPr>
        <w:t>E</w:t>
      </w:r>
      <w:r>
        <w:rPr>
          <w:rFonts w:ascii="Franklin Gothic Demi" w:hAnsi="Franklin Gothic Demi" w:cs="Franklin Gothic Demi"/>
          <w:u w:val="single"/>
        </w:rPr>
        <w:t>MENT</w:t>
      </w:r>
      <w:r>
        <w:rPr>
          <w:rFonts w:ascii="Franklin Gothic Demi" w:hAnsi="Franklin Gothic Demi" w:cs="Franklin Gothic Demi"/>
        </w:rPr>
        <w:t xml:space="preserve"> </w:t>
      </w:r>
    </w:p>
    <w:p w14:paraId="74E3DE6E" w14:textId="77777777" w:rsidR="00C72ACD" w:rsidRDefault="00000000">
      <w:pPr>
        <w:widowControl w:val="0"/>
        <w:spacing w:line="272" w:lineRule="exact"/>
        <w:jc w:val="center"/>
        <w:rPr>
          <w:rFonts w:ascii="Franklin Gothic Demi" w:hAnsi="Franklin Gothic Demi" w:cs="Franklin Gothic Demi"/>
        </w:rPr>
      </w:pPr>
      <w:r>
        <w:rPr>
          <w:rFonts w:ascii="Franklin Gothic Demi" w:hAnsi="Franklin Gothic Demi" w:cs="Franklin Gothic Demi"/>
          <w:spacing w:val="-7"/>
        </w:rPr>
        <w:t xml:space="preserve">Spring </w:t>
      </w:r>
      <w:r>
        <w:rPr>
          <w:rFonts w:ascii="Franklin Gothic Demi" w:hAnsi="Franklin Gothic Demi" w:cs="Franklin Gothic Demi"/>
        </w:rPr>
        <w:t>2025</w:t>
      </w:r>
    </w:p>
    <w:p w14:paraId="64D90CBB" w14:textId="77777777" w:rsidR="00C72ACD" w:rsidRDefault="00C72ACD">
      <w:pPr>
        <w:widowControl w:val="0"/>
        <w:spacing w:before="6" w:line="130" w:lineRule="exact"/>
        <w:rPr>
          <w:rFonts w:ascii="Franklin Gothic Demi" w:hAnsi="Franklin Gothic Demi" w:cs="Franklin Gothic Demi"/>
          <w:sz w:val="13"/>
          <w:szCs w:val="13"/>
        </w:rPr>
      </w:pPr>
    </w:p>
    <w:p w14:paraId="75CA5BFD" w14:textId="376ED9AB" w:rsidR="00C72ACD" w:rsidRDefault="00000000">
      <w:pPr>
        <w:tabs>
          <w:tab w:val="left" w:pos="2293"/>
        </w:tabs>
        <w:ind w:left="630" w:hanging="660"/>
        <w:rPr>
          <w:caps/>
        </w:rPr>
      </w:pPr>
      <w:r>
        <w:rPr>
          <w:b/>
          <w:bCs/>
        </w:rPr>
        <w:t xml:space="preserve">Title: </w:t>
      </w:r>
      <w:r w:rsidR="0020740E" w:rsidRPr="0020740E">
        <w:t>EXPERIMENTAL INVESTIGATION OF THERMAL AND MECHANICAL BEHAVIOR OF CERAMIC, TILE, AND PORCELAIN MATERIALS WITH DIFFERENT GLAZE SYSTEMS</w:t>
      </w:r>
    </w:p>
    <w:p w14:paraId="6F37F4FD" w14:textId="77777777" w:rsidR="00C72ACD" w:rsidRDefault="00C72ACD">
      <w:pPr>
        <w:tabs>
          <w:tab w:val="left" w:pos="1483"/>
        </w:tabs>
        <w:ind w:hanging="15"/>
        <w:rPr>
          <w:b/>
        </w:rPr>
      </w:pPr>
    </w:p>
    <w:p w14:paraId="50BE8652" w14:textId="7D7F24AC" w:rsidR="00C72ACD" w:rsidRDefault="00000000">
      <w:pPr>
        <w:tabs>
          <w:tab w:val="left" w:pos="1483"/>
        </w:tabs>
        <w:ind w:hanging="15"/>
        <w:rPr>
          <w:caps/>
        </w:rPr>
      </w:pPr>
      <w:r>
        <w:rPr>
          <w:b/>
        </w:rPr>
        <w:t xml:space="preserve">Position Ref: </w:t>
      </w:r>
      <w:r w:rsidR="003A27A0">
        <w:t>OCN_S260</w:t>
      </w:r>
      <w:r w:rsidR="006843B6">
        <w:t>2</w:t>
      </w:r>
    </w:p>
    <w:p w14:paraId="3833CDBC" w14:textId="77777777" w:rsidR="00C72ACD" w:rsidRDefault="00C72ACD">
      <w:pPr>
        <w:tabs>
          <w:tab w:val="left" w:pos="1483"/>
        </w:tabs>
        <w:ind w:hanging="15"/>
      </w:pPr>
    </w:p>
    <w:p w14:paraId="366865E3" w14:textId="532FEA4B" w:rsidR="00C72ACD" w:rsidRDefault="00000000">
      <w:pPr>
        <w:tabs>
          <w:tab w:val="left" w:pos="1483"/>
        </w:tabs>
        <w:ind w:hanging="15"/>
        <w:rPr>
          <w:caps/>
        </w:rPr>
      </w:pPr>
      <w:r>
        <w:rPr>
          <w:b/>
        </w:rPr>
        <w:t xml:space="preserve">Type: </w:t>
      </w:r>
      <w:r>
        <w:t>Individual</w:t>
      </w:r>
    </w:p>
    <w:p w14:paraId="5E197EF8" w14:textId="26E5F267" w:rsidR="00C72ACD" w:rsidRDefault="00000000">
      <w:pPr>
        <w:tabs>
          <w:tab w:val="left" w:pos="1483"/>
        </w:tabs>
        <w:ind w:hanging="15"/>
        <w:rPr>
          <w:b/>
          <w:bCs/>
        </w:rPr>
      </w:pPr>
      <w:r>
        <w:rPr>
          <w:b/>
          <w:bCs/>
        </w:rPr>
        <w:t xml:space="preserve">Status: </w:t>
      </w:r>
      <w:r>
        <w:t>New</w:t>
      </w:r>
    </w:p>
    <w:p w14:paraId="1328D134" w14:textId="73F2FF6D" w:rsidR="00C72ACD" w:rsidRDefault="00000000">
      <w:pPr>
        <w:tabs>
          <w:tab w:val="left" w:pos="1483"/>
        </w:tabs>
        <w:ind w:hanging="15"/>
        <w:rPr>
          <w:caps/>
        </w:rPr>
      </w:pPr>
      <w:r>
        <w:rPr>
          <w:b/>
        </w:rPr>
        <w:t>Seats: 1</w:t>
      </w:r>
      <w:r w:rsidR="0043135D">
        <w:rPr>
          <w:b/>
        </w:rPr>
        <w:t xml:space="preserve"> </w:t>
      </w:r>
      <w:r w:rsidR="0043135D" w:rsidRPr="0043135D">
        <w:rPr>
          <w:bCs/>
        </w:rPr>
        <w:t>stu</w:t>
      </w:r>
      <w:r>
        <w:t xml:space="preserve">dent – </w:t>
      </w:r>
      <w:r w:rsidR="0043135D">
        <w:t>(</w:t>
      </w:r>
      <w:proofErr w:type="spellStart"/>
      <w:r w:rsidR="006843B6">
        <w:t>Özgü</w:t>
      </w:r>
      <w:proofErr w:type="spellEnd"/>
      <w:r w:rsidR="006843B6">
        <w:t xml:space="preserve"> </w:t>
      </w:r>
      <w:proofErr w:type="spellStart"/>
      <w:r w:rsidR="006843B6">
        <w:t>Aysev</w:t>
      </w:r>
      <w:proofErr w:type="spellEnd"/>
      <w:r>
        <w:t>)</w:t>
      </w:r>
    </w:p>
    <w:p w14:paraId="1FEE7AF4" w14:textId="77777777" w:rsidR="00C72ACD" w:rsidRDefault="00C72ACD">
      <w:pPr>
        <w:tabs>
          <w:tab w:val="left" w:pos="1483"/>
        </w:tabs>
        <w:ind w:hanging="15"/>
        <w:rPr>
          <w:b/>
          <w:caps/>
        </w:rPr>
      </w:pPr>
    </w:p>
    <w:p w14:paraId="1AEFABEC" w14:textId="77777777" w:rsidR="00C72ACD" w:rsidRDefault="00000000">
      <w:pPr>
        <w:pStyle w:val="BlockText"/>
        <w:spacing w:before="0"/>
        <w:ind w:left="0" w:right="0"/>
        <w:jc w:val="left"/>
        <w:rPr>
          <w:b/>
          <w:bCs/>
        </w:rPr>
      </w:pPr>
      <w:r>
        <w:rPr>
          <w:b/>
          <w:bCs/>
        </w:rPr>
        <w:t>Project Description:</w:t>
      </w:r>
    </w:p>
    <w:p w14:paraId="1F2232AB" w14:textId="77777777" w:rsidR="006843B6" w:rsidRPr="006843B6" w:rsidRDefault="006843B6" w:rsidP="006843B6">
      <w:pPr>
        <w:widowControl w:val="0"/>
        <w:jc w:val="both"/>
        <w:rPr>
          <w:bCs/>
        </w:rPr>
      </w:pPr>
      <w:r w:rsidRPr="006843B6">
        <w:rPr>
          <w:bCs/>
        </w:rPr>
        <w:t>Ceramic-based materials such as tile, ceramic, and porcelain exhibit significantly different mechanical and thermal behaviors due to variations in raw material composition, porosity, and sintering degree. While ceramic and tile bodies are generally produced from more porous, low-sintered clay mixtures, porcelain typically contains higher kaolin content, resulting in a dense microstructure with low porosity and high strength.</w:t>
      </w:r>
    </w:p>
    <w:p w14:paraId="284A5B10" w14:textId="77777777" w:rsidR="006843B6" w:rsidRPr="006843B6" w:rsidRDefault="006843B6" w:rsidP="006843B6">
      <w:pPr>
        <w:widowControl w:val="0"/>
        <w:jc w:val="both"/>
        <w:rPr>
          <w:bCs/>
        </w:rPr>
      </w:pPr>
      <w:r w:rsidRPr="006843B6">
        <w:rPr>
          <w:bCs/>
        </w:rPr>
        <w:t>In addition to the base material, glaze–body compatibility plays a critical role in determining the final surface quality, mechanical durability, and thermal stability of ceramic products. Not all glaze systems are chemically or physically compatible with all raw materials, and different firing temperatures can lead to cracking, delamination, or degradation of mechanical performance.</w:t>
      </w:r>
    </w:p>
    <w:p w14:paraId="6C9BC530" w14:textId="1FC82C46" w:rsidR="00C72ACD" w:rsidRDefault="006843B6" w:rsidP="006843B6">
      <w:pPr>
        <w:widowControl w:val="0"/>
        <w:jc w:val="both"/>
        <w:rPr>
          <w:sz w:val="26"/>
          <w:szCs w:val="26"/>
        </w:rPr>
      </w:pPr>
      <w:r w:rsidRPr="006843B6">
        <w:rPr>
          <w:bCs/>
        </w:rPr>
        <w:t>This project aims to experimentally investigate the effects of raw material type, glaze selection, and firing temperature on the thermal, mechanical, and surface behavior of ceramic, tile, and porcelain specimens. Through controlled testing, the study seeks to evaluate material–glaze compatibility and propose improvement strategies for optimized material performance.</w:t>
      </w:r>
    </w:p>
    <w:p w14:paraId="040EDEBC" w14:textId="77777777" w:rsidR="006843B6" w:rsidRDefault="006843B6">
      <w:pPr>
        <w:widowControl w:val="0"/>
        <w:ind w:right="-20"/>
        <w:rPr>
          <w:b/>
          <w:bCs/>
        </w:rPr>
      </w:pPr>
    </w:p>
    <w:p w14:paraId="2EE8BF92" w14:textId="4F6580E6" w:rsidR="00C72ACD" w:rsidRDefault="00000000">
      <w:pPr>
        <w:widowControl w:val="0"/>
        <w:ind w:right="-20"/>
      </w:pPr>
      <w:r>
        <w:rPr>
          <w:b/>
          <w:bCs/>
        </w:rPr>
        <w:t>Work Description:</w:t>
      </w:r>
    </w:p>
    <w:p w14:paraId="3F6432F8" w14:textId="77777777" w:rsidR="006843B6" w:rsidRDefault="006843B6" w:rsidP="006843B6">
      <w:pPr>
        <w:pStyle w:val="NormalWeb"/>
        <w:spacing w:before="0" w:beforeAutospacing="0" w:after="0" w:afterAutospacing="0"/>
        <w:ind w:firstLine="426"/>
      </w:pPr>
      <w:proofErr w:type="gramStart"/>
      <w:r>
        <w:rPr>
          <w:rFonts w:hAnsi="Symbol"/>
        </w:rPr>
        <w:t></w:t>
      </w:r>
      <w:r>
        <w:t xml:space="preserve">  Literature</w:t>
      </w:r>
      <w:proofErr w:type="gramEnd"/>
      <w:r>
        <w:t xml:space="preserve"> review on ceramic materials, glazing systems, and sintering behavior</w:t>
      </w:r>
    </w:p>
    <w:p w14:paraId="020438F4" w14:textId="77777777" w:rsidR="006843B6" w:rsidRDefault="006843B6" w:rsidP="006843B6">
      <w:pPr>
        <w:pStyle w:val="NormalWeb"/>
        <w:spacing w:before="0" w:beforeAutospacing="0" w:after="0" w:afterAutospacing="0"/>
        <w:ind w:firstLine="426"/>
      </w:pPr>
      <w:proofErr w:type="gramStart"/>
      <w:r>
        <w:rPr>
          <w:rFonts w:hAnsi="Symbol"/>
        </w:rPr>
        <w:t></w:t>
      </w:r>
      <w:r>
        <w:t xml:space="preserve">  Preparation</w:t>
      </w:r>
      <w:proofErr w:type="gramEnd"/>
      <w:r>
        <w:t xml:space="preserve"> and classification of ceramic, tile, and porcelain specimens</w:t>
      </w:r>
    </w:p>
    <w:p w14:paraId="7709887B" w14:textId="77777777" w:rsidR="006843B6" w:rsidRDefault="006843B6" w:rsidP="006843B6">
      <w:pPr>
        <w:pStyle w:val="NormalWeb"/>
        <w:spacing w:before="0" w:beforeAutospacing="0" w:after="0" w:afterAutospacing="0"/>
        <w:ind w:firstLine="426"/>
      </w:pPr>
      <w:proofErr w:type="gramStart"/>
      <w:r>
        <w:rPr>
          <w:rFonts w:hAnsi="Symbol"/>
        </w:rPr>
        <w:t></w:t>
      </w:r>
      <w:r>
        <w:t xml:space="preserve">  Application</w:t>
      </w:r>
      <w:proofErr w:type="gramEnd"/>
      <w:r>
        <w:t xml:space="preserve"> of different glaze types to selected raw materials</w:t>
      </w:r>
    </w:p>
    <w:p w14:paraId="43C5DE75" w14:textId="77777777" w:rsidR="006843B6" w:rsidRDefault="006843B6" w:rsidP="006843B6">
      <w:pPr>
        <w:pStyle w:val="NormalWeb"/>
        <w:spacing w:before="0" w:beforeAutospacing="0" w:after="0" w:afterAutospacing="0"/>
        <w:ind w:firstLine="426"/>
      </w:pPr>
      <w:proofErr w:type="gramStart"/>
      <w:r>
        <w:rPr>
          <w:rFonts w:hAnsi="Symbol"/>
        </w:rPr>
        <w:t></w:t>
      </w:r>
      <w:r>
        <w:t xml:space="preserve">  Controlled</w:t>
      </w:r>
      <w:proofErr w:type="gramEnd"/>
      <w:r>
        <w:t xml:space="preserve"> firing at different temperature levels</w:t>
      </w:r>
    </w:p>
    <w:p w14:paraId="18F3FE28" w14:textId="77777777" w:rsidR="006843B6" w:rsidRDefault="006843B6" w:rsidP="006843B6">
      <w:pPr>
        <w:pStyle w:val="NormalWeb"/>
        <w:spacing w:before="0" w:beforeAutospacing="0" w:after="0" w:afterAutospacing="0"/>
        <w:ind w:firstLine="426"/>
      </w:pPr>
      <w:proofErr w:type="gramStart"/>
      <w:r>
        <w:rPr>
          <w:rFonts w:hAnsi="Symbol"/>
        </w:rPr>
        <w:t></w:t>
      </w:r>
      <w:r>
        <w:t xml:space="preserve">  Experimental</w:t>
      </w:r>
      <w:proofErr w:type="gramEnd"/>
      <w:r>
        <w:t xml:space="preserve"> testing including:</w:t>
      </w:r>
    </w:p>
    <w:p w14:paraId="6369FB3A" w14:textId="77777777" w:rsidR="006843B6" w:rsidRDefault="006843B6" w:rsidP="006843B6">
      <w:pPr>
        <w:pStyle w:val="NormalWeb"/>
        <w:numPr>
          <w:ilvl w:val="0"/>
          <w:numId w:val="6"/>
        </w:numPr>
        <w:spacing w:before="0" w:beforeAutospacing="0" w:after="0" w:afterAutospacing="0"/>
        <w:ind w:firstLine="426"/>
      </w:pPr>
      <w:r>
        <w:t>Mechanical strength tests</w:t>
      </w:r>
    </w:p>
    <w:p w14:paraId="73D7D0D6" w14:textId="77777777" w:rsidR="006843B6" w:rsidRDefault="006843B6" w:rsidP="006843B6">
      <w:pPr>
        <w:pStyle w:val="NormalWeb"/>
        <w:numPr>
          <w:ilvl w:val="0"/>
          <w:numId w:val="6"/>
        </w:numPr>
        <w:spacing w:before="0" w:beforeAutospacing="0" w:after="0" w:afterAutospacing="0"/>
        <w:ind w:firstLine="426"/>
      </w:pPr>
      <w:r>
        <w:t>Thermal behavior analysis</w:t>
      </w:r>
    </w:p>
    <w:p w14:paraId="397389BE" w14:textId="77777777" w:rsidR="006843B6" w:rsidRDefault="006843B6" w:rsidP="006843B6">
      <w:pPr>
        <w:pStyle w:val="NormalWeb"/>
        <w:numPr>
          <w:ilvl w:val="0"/>
          <w:numId w:val="6"/>
        </w:numPr>
        <w:spacing w:before="0" w:beforeAutospacing="0" w:after="0" w:afterAutospacing="0"/>
        <w:ind w:firstLine="426"/>
      </w:pPr>
      <w:r>
        <w:t>Pressure or surface integrity evaluations</w:t>
      </w:r>
    </w:p>
    <w:p w14:paraId="20781C5C" w14:textId="77777777" w:rsidR="006843B6" w:rsidRDefault="006843B6" w:rsidP="006843B6">
      <w:pPr>
        <w:pStyle w:val="NormalWeb"/>
        <w:spacing w:before="0" w:beforeAutospacing="0" w:after="0" w:afterAutospacing="0"/>
        <w:ind w:firstLine="426"/>
      </w:pPr>
      <w:proofErr w:type="gramStart"/>
      <w:r>
        <w:rPr>
          <w:rFonts w:hAnsi="Symbol"/>
        </w:rPr>
        <w:t></w:t>
      </w:r>
      <w:r>
        <w:t xml:space="preserve">  Comparative</w:t>
      </w:r>
      <w:proofErr w:type="gramEnd"/>
      <w:r>
        <w:t xml:space="preserve"> analysis of material–glaze combinations</w:t>
      </w:r>
    </w:p>
    <w:p w14:paraId="3AE4C333" w14:textId="77777777" w:rsidR="006843B6" w:rsidRDefault="006843B6" w:rsidP="006843B6">
      <w:pPr>
        <w:pStyle w:val="NormalWeb"/>
        <w:spacing w:before="0" w:beforeAutospacing="0" w:after="0" w:afterAutospacing="0"/>
        <w:ind w:firstLine="426"/>
      </w:pPr>
      <w:proofErr w:type="gramStart"/>
      <w:r>
        <w:rPr>
          <w:rFonts w:hAnsi="Symbol"/>
        </w:rPr>
        <w:t></w:t>
      </w:r>
      <w:r>
        <w:t xml:space="preserve">  Development</w:t>
      </w:r>
      <w:proofErr w:type="gramEnd"/>
      <w:r>
        <w:t xml:space="preserve"> of material and process improvement recommendations</w:t>
      </w:r>
    </w:p>
    <w:p w14:paraId="1E218E69" w14:textId="77777777" w:rsidR="00C72ACD" w:rsidRDefault="00C72ACD">
      <w:pPr>
        <w:widowControl w:val="0"/>
        <w:spacing w:before="15" w:line="260" w:lineRule="exact"/>
        <w:rPr>
          <w:sz w:val="26"/>
          <w:szCs w:val="26"/>
        </w:rPr>
      </w:pPr>
    </w:p>
    <w:p w14:paraId="086109BF" w14:textId="77777777" w:rsidR="00C72ACD" w:rsidRDefault="00000000">
      <w:pPr>
        <w:widowControl w:val="0"/>
        <w:ind w:right="-20"/>
        <w:rPr>
          <w:b/>
          <w:bCs/>
        </w:rPr>
      </w:pPr>
      <w:r>
        <w:rPr>
          <w:b/>
          <w:bCs/>
        </w:rPr>
        <w:t>Required Qualifications and Skills:</w:t>
      </w:r>
    </w:p>
    <w:p w14:paraId="1FFEC781" w14:textId="708C532C" w:rsidR="006843B6" w:rsidRDefault="006843B6" w:rsidP="006843B6">
      <w:pPr>
        <w:pStyle w:val="NormalWeb"/>
        <w:numPr>
          <w:ilvl w:val="0"/>
          <w:numId w:val="6"/>
        </w:numPr>
        <w:spacing w:before="0" w:beforeAutospacing="0" w:after="0" w:afterAutospacing="0"/>
      </w:pPr>
      <w:r>
        <w:t>Basic knowledge of materials science and mechanical behavior of materials</w:t>
      </w:r>
    </w:p>
    <w:p w14:paraId="0C386E8B" w14:textId="525FAC01" w:rsidR="006843B6" w:rsidRDefault="006843B6" w:rsidP="006843B6">
      <w:pPr>
        <w:pStyle w:val="NormalWeb"/>
        <w:numPr>
          <w:ilvl w:val="0"/>
          <w:numId w:val="6"/>
        </w:numPr>
        <w:spacing w:before="0" w:beforeAutospacing="0" w:after="0" w:afterAutospacing="0"/>
      </w:pPr>
      <w:r>
        <w:t>Interest in experimental work and laboratory testing</w:t>
      </w:r>
    </w:p>
    <w:p w14:paraId="6BF57354" w14:textId="3B56874B" w:rsidR="006843B6" w:rsidRDefault="006843B6" w:rsidP="006843B6">
      <w:pPr>
        <w:pStyle w:val="NormalWeb"/>
        <w:numPr>
          <w:ilvl w:val="0"/>
          <w:numId w:val="6"/>
        </w:numPr>
        <w:spacing w:before="0" w:beforeAutospacing="0" w:after="0" w:afterAutospacing="0"/>
      </w:pPr>
      <w:r>
        <w:t>Ability to handle thermal processing and testing equipment carefully</w:t>
      </w:r>
    </w:p>
    <w:p w14:paraId="42565D7E" w14:textId="0191156D" w:rsidR="006843B6" w:rsidRDefault="006843B6" w:rsidP="006843B6">
      <w:pPr>
        <w:pStyle w:val="NormalWeb"/>
        <w:numPr>
          <w:ilvl w:val="0"/>
          <w:numId w:val="6"/>
        </w:numPr>
        <w:spacing w:before="0" w:beforeAutospacing="0" w:after="0" w:afterAutospacing="0"/>
      </w:pPr>
      <w:r>
        <w:t>Data analysis and technical reporting skills</w:t>
      </w:r>
    </w:p>
    <w:p w14:paraId="064D8DE8" w14:textId="35EFAD85" w:rsidR="006843B6" w:rsidRDefault="006843B6" w:rsidP="006843B6">
      <w:pPr>
        <w:pStyle w:val="NormalWeb"/>
        <w:numPr>
          <w:ilvl w:val="0"/>
          <w:numId w:val="6"/>
        </w:numPr>
        <w:spacing w:before="0" w:beforeAutospacing="0" w:after="0" w:afterAutospacing="0"/>
      </w:pPr>
      <w:r>
        <w:t>Attention to experimental procedures and safety rules</w:t>
      </w:r>
    </w:p>
    <w:p w14:paraId="617FDB38" w14:textId="77777777" w:rsidR="00C72ACD" w:rsidRDefault="00000000">
      <w:pPr>
        <w:widowControl w:val="0"/>
        <w:ind w:right="-20"/>
        <w:rPr>
          <w:b/>
          <w:bCs/>
        </w:rPr>
      </w:pPr>
      <w:r>
        <w:rPr>
          <w:b/>
          <w:bCs/>
        </w:rPr>
        <w:t>Related UN Sustainable Development Goals:</w:t>
      </w:r>
    </w:p>
    <w:p w14:paraId="2940993D" w14:textId="77777777" w:rsidR="0043135D" w:rsidRDefault="0043135D" w:rsidP="0043135D">
      <w:pPr>
        <w:widowControl w:val="0"/>
        <w:numPr>
          <w:ilvl w:val="0"/>
          <w:numId w:val="3"/>
        </w:numPr>
      </w:pPr>
      <w:r>
        <w:t>No. 9 – Industry, Innovation and Infrastructure</w:t>
      </w:r>
    </w:p>
    <w:p w14:paraId="71226975" w14:textId="2D78BEE2" w:rsidR="00C72ACD" w:rsidRDefault="0043135D" w:rsidP="0043135D">
      <w:pPr>
        <w:widowControl w:val="0"/>
        <w:numPr>
          <w:ilvl w:val="0"/>
          <w:numId w:val="3"/>
        </w:numPr>
      </w:pPr>
      <w:r>
        <w:t>No. 12 – Responsible Consumption and Production</w:t>
      </w:r>
    </w:p>
    <w:p w14:paraId="07AD5336" w14:textId="77777777" w:rsidR="00C72ACD" w:rsidRDefault="00000000">
      <w:pPr>
        <w:widowControl w:val="0"/>
        <w:spacing w:line="293" w:lineRule="exact"/>
        <w:ind w:right="-20"/>
        <w:rPr>
          <w:color w:val="0070C0"/>
        </w:rPr>
      </w:pPr>
      <w:r>
        <w:rPr>
          <w:b/>
          <w:color w:val="0070C0"/>
        </w:rPr>
        <w:t>Difficulty</w:t>
      </w:r>
      <w:r>
        <w:rPr>
          <w:color w:val="0070C0"/>
        </w:rPr>
        <w:t>:</w:t>
      </w:r>
      <w:r>
        <w:rPr>
          <w:color w:val="0070C0"/>
        </w:rPr>
        <w:tab/>
      </w:r>
      <w:r>
        <w:rPr>
          <w:color w:val="0070C0"/>
        </w:rPr>
        <w:tab/>
        <w:t>high (X)</w:t>
      </w:r>
      <w:r>
        <w:rPr>
          <w:color w:val="0070C0"/>
        </w:rPr>
        <w:tab/>
        <w:t xml:space="preserve">medium </w:t>
      </w:r>
      <w:proofErr w:type="gramStart"/>
      <w:r>
        <w:rPr>
          <w:color w:val="0070C0"/>
        </w:rPr>
        <w:t>( )</w:t>
      </w:r>
      <w:proofErr w:type="gramEnd"/>
      <w:r>
        <w:rPr>
          <w:color w:val="0070C0"/>
        </w:rPr>
        <w:tab/>
      </w:r>
      <w:r>
        <w:rPr>
          <w:color w:val="0070C0"/>
        </w:rPr>
        <w:tab/>
        <w:t>low ( )</w:t>
      </w:r>
    </w:p>
    <w:p w14:paraId="1F5DF4CB" w14:textId="77777777" w:rsidR="00C72ACD" w:rsidRDefault="00C72ACD">
      <w:pPr>
        <w:widowControl w:val="0"/>
        <w:spacing w:line="200" w:lineRule="exact"/>
        <w:rPr>
          <w:color w:val="0070C0"/>
          <w:sz w:val="20"/>
          <w:szCs w:val="20"/>
        </w:rPr>
      </w:pPr>
    </w:p>
    <w:p w14:paraId="7284CFBB" w14:textId="77777777" w:rsidR="00C72ACD" w:rsidRDefault="00000000">
      <w:pPr>
        <w:widowControl w:val="0"/>
        <w:spacing w:line="293" w:lineRule="exact"/>
        <w:ind w:right="-20"/>
        <w:rPr>
          <w:color w:val="0070C0"/>
        </w:rPr>
      </w:pPr>
      <w:r>
        <w:rPr>
          <w:b/>
          <w:color w:val="0070C0"/>
        </w:rPr>
        <w:t>Time commitment</w:t>
      </w:r>
      <w:r>
        <w:rPr>
          <w:color w:val="0070C0"/>
        </w:rPr>
        <w:t xml:space="preserve">: </w:t>
      </w:r>
      <w:r>
        <w:rPr>
          <w:color w:val="0070C0"/>
        </w:rPr>
        <w:tab/>
        <w:t>high (X)</w:t>
      </w:r>
      <w:r>
        <w:rPr>
          <w:color w:val="0070C0"/>
        </w:rPr>
        <w:tab/>
        <w:t xml:space="preserve">medium </w:t>
      </w:r>
      <w:proofErr w:type="gramStart"/>
      <w:r>
        <w:rPr>
          <w:color w:val="0070C0"/>
        </w:rPr>
        <w:t>( )</w:t>
      </w:r>
      <w:proofErr w:type="gramEnd"/>
      <w:r>
        <w:rPr>
          <w:color w:val="0070C0"/>
        </w:rPr>
        <w:tab/>
      </w:r>
      <w:r>
        <w:rPr>
          <w:color w:val="0070C0"/>
        </w:rPr>
        <w:tab/>
        <w:t>low ( )</w:t>
      </w:r>
    </w:p>
    <w:p w14:paraId="6C223DC7" w14:textId="77777777" w:rsidR="00C72ACD" w:rsidRDefault="00C72ACD">
      <w:pPr>
        <w:widowControl w:val="0"/>
        <w:spacing w:line="293" w:lineRule="exact"/>
        <w:ind w:right="-20"/>
        <w:rPr>
          <w:color w:val="0070C0"/>
        </w:rPr>
      </w:pPr>
    </w:p>
    <w:p w14:paraId="261967B2" w14:textId="1A34818A" w:rsidR="00C72ACD" w:rsidRDefault="00000000" w:rsidP="00E81CD5">
      <w:pPr>
        <w:widowControl w:val="0"/>
        <w:spacing w:line="293" w:lineRule="exact"/>
        <w:ind w:right="-20"/>
        <w:rPr>
          <w:sz w:val="20"/>
          <w:szCs w:val="20"/>
        </w:rPr>
      </w:pPr>
      <w:r>
        <w:rPr>
          <w:color w:val="FF0000"/>
        </w:rPr>
        <w:t>Estimated expense:</w:t>
      </w:r>
      <w:r>
        <w:rPr>
          <w:color w:val="FF0000"/>
        </w:rPr>
        <w:tab/>
      </w:r>
      <w:r w:rsidR="006843B6" w:rsidRPr="006843B6">
        <w:rPr>
          <w:color w:val="FF0000"/>
        </w:rPr>
        <w:t>Variable (depending on raw materials, glaze types, and firing processes)</w:t>
      </w:r>
    </w:p>
    <w:p w14:paraId="37ABCC1D" w14:textId="77777777" w:rsidR="00C72ACD" w:rsidRDefault="00C72ACD">
      <w:pPr>
        <w:widowControl w:val="0"/>
        <w:spacing w:line="200" w:lineRule="exact"/>
        <w:rPr>
          <w:sz w:val="20"/>
          <w:szCs w:val="20"/>
        </w:rPr>
      </w:pPr>
    </w:p>
    <w:sectPr w:rsidR="00C72ACD" w:rsidSect="007C43DF">
      <w:pgSz w:w="11906" w:h="16838"/>
      <w:pgMar w:top="480" w:right="707" w:bottom="280" w:left="85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Batang">
    <w:altName w:val="바탕"/>
    <w:panose1 w:val="02030600000101010101"/>
    <w:charset w:val="81"/>
    <w:family w:val="roman"/>
    <w:pitch w:val="variable"/>
    <w:sig w:usb0="B00002AF" w:usb1="69D77CFB" w:usb2="00000030" w:usb3="00000000" w:csb0="0008009F" w:csb1="00000000"/>
  </w:font>
  <w:font w:name="Nimbus Sans">
    <w:altName w:val="Cambria"/>
    <w:charset w:val="01"/>
    <w:family w:val="roman"/>
    <w:pitch w:val="variable"/>
  </w:font>
  <w:font w:name="FreeSans">
    <w:altName w:val="Cambria"/>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1275"/>
    <w:multiLevelType w:val="multilevel"/>
    <w:tmpl w:val="6D2485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1206AE"/>
    <w:multiLevelType w:val="multilevel"/>
    <w:tmpl w:val="02DC02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B237DBA"/>
    <w:multiLevelType w:val="hybridMultilevel"/>
    <w:tmpl w:val="55D8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66BF2"/>
    <w:multiLevelType w:val="multilevel"/>
    <w:tmpl w:val="CE02E0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2AF28C5"/>
    <w:multiLevelType w:val="multilevel"/>
    <w:tmpl w:val="77A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F6F73"/>
    <w:multiLevelType w:val="multilevel"/>
    <w:tmpl w:val="A7FACB3C"/>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6" w15:restartNumberingAfterBreak="0">
    <w:nsid w:val="6E876DE3"/>
    <w:multiLevelType w:val="hybridMultilevel"/>
    <w:tmpl w:val="C6566F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434603">
    <w:abstractNumId w:val="5"/>
  </w:num>
  <w:num w:numId="2" w16cid:durableId="1271625076">
    <w:abstractNumId w:val="1"/>
  </w:num>
  <w:num w:numId="3" w16cid:durableId="1883396755">
    <w:abstractNumId w:val="3"/>
  </w:num>
  <w:num w:numId="4" w16cid:durableId="1275403770">
    <w:abstractNumId w:val="0"/>
  </w:num>
  <w:num w:numId="5" w16cid:durableId="29380385">
    <w:abstractNumId w:val="6"/>
  </w:num>
  <w:num w:numId="6" w16cid:durableId="1216546180">
    <w:abstractNumId w:val="4"/>
  </w:num>
  <w:num w:numId="7" w16cid:durableId="183518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0MDQwMDMwtjCyMDBT0lEKTi0uzszPAykwrAUABpVzRywAAAA="/>
  </w:docVars>
  <w:rsids>
    <w:rsidRoot w:val="00C72ACD"/>
    <w:rsid w:val="00020A0B"/>
    <w:rsid w:val="0020740E"/>
    <w:rsid w:val="002E14C5"/>
    <w:rsid w:val="003A27A0"/>
    <w:rsid w:val="0043135D"/>
    <w:rsid w:val="004515D2"/>
    <w:rsid w:val="006843B6"/>
    <w:rsid w:val="00745F0D"/>
    <w:rsid w:val="007C43DF"/>
    <w:rsid w:val="00960C4D"/>
    <w:rsid w:val="009659C7"/>
    <w:rsid w:val="00B0378B"/>
    <w:rsid w:val="00C72ACD"/>
    <w:rsid w:val="00CE6E5F"/>
    <w:rsid w:val="00D5505C"/>
    <w:rsid w:val="00E81CD5"/>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F126"/>
  <w15:docId w15:val="{A43F2820-3CD9-4D13-B32A-9C95030F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17F44"/>
    <w:pPr>
      <w:ind w:left="720"/>
      <w:contextualSpacing/>
    </w:pPr>
  </w:style>
  <w:style w:type="paragraph" w:styleId="BlockText">
    <w:name w:val="Block Text"/>
    <w:basedOn w:val="Normal"/>
    <w:semiHidden/>
    <w:unhideWhenUsed/>
    <w:qFormat/>
    <w:rsid w:val="00500A86"/>
    <w:pPr>
      <w:spacing w:before="120"/>
      <w:ind w:left="360" w:right="1524"/>
      <w:jc w:val="both"/>
    </w:pPr>
    <w:rPr>
      <w:rFonts w:eastAsia="Times New Roman"/>
      <w:lang w:eastAsia="ar-SA"/>
    </w:rPr>
  </w:style>
  <w:style w:type="paragraph" w:customStyle="1" w:styleId="FrameContents">
    <w:name w:val="Frame Contents"/>
    <w:basedOn w:val="Normal"/>
    <w:qFormat/>
  </w:style>
  <w:style w:type="paragraph" w:styleId="NormalWeb">
    <w:name w:val="Normal (Web)"/>
    <w:basedOn w:val="Normal"/>
    <w:uiPriority w:val="99"/>
    <w:semiHidden/>
    <w:unhideWhenUsed/>
    <w:rsid w:val="006843B6"/>
    <w:pPr>
      <w:suppressAutoHyphens w:val="0"/>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39670">
      <w:bodyDiv w:val="1"/>
      <w:marLeft w:val="0"/>
      <w:marRight w:val="0"/>
      <w:marTop w:val="0"/>
      <w:marBottom w:val="0"/>
      <w:divBdr>
        <w:top w:val="none" w:sz="0" w:space="0" w:color="auto"/>
        <w:left w:val="none" w:sz="0" w:space="0" w:color="auto"/>
        <w:bottom w:val="none" w:sz="0" w:space="0" w:color="auto"/>
        <w:right w:val="none" w:sz="0" w:space="0" w:color="auto"/>
      </w:divBdr>
    </w:div>
    <w:div w:id="496384247">
      <w:bodyDiv w:val="1"/>
      <w:marLeft w:val="0"/>
      <w:marRight w:val="0"/>
      <w:marTop w:val="0"/>
      <w:marBottom w:val="0"/>
      <w:divBdr>
        <w:top w:val="none" w:sz="0" w:space="0" w:color="auto"/>
        <w:left w:val="none" w:sz="0" w:space="0" w:color="auto"/>
        <w:bottom w:val="none" w:sz="0" w:space="0" w:color="auto"/>
        <w:right w:val="none" w:sz="0" w:space="0" w:color="auto"/>
      </w:divBdr>
    </w:div>
    <w:div w:id="511606472">
      <w:bodyDiv w:val="1"/>
      <w:marLeft w:val="0"/>
      <w:marRight w:val="0"/>
      <w:marTop w:val="0"/>
      <w:marBottom w:val="0"/>
      <w:divBdr>
        <w:top w:val="none" w:sz="0" w:space="0" w:color="auto"/>
        <w:left w:val="none" w:sz="0" w:space="0" w:color="auto"/>
        <w:bottom w:val="none" w:sz="0" w:space="0" w:color="auto"/>
        <w:right w:val="none" w:sz="0" w:space="0" w:color="auto"/>
      </w:divBdr>
    </w:div>
    <w:div w:id="518466740">
      <w:bodyDiv w:val="1"/>
      <w:marLeft w:val="0"/>
      <w:marRight w:val="0"/>
      <w:marTop w:val="0"/>
      <w:marBottom w:val="0"/>
      <w:divBdr>
        <w:top w:val="none" w:sz="0" w:space="0" w:color="auto"/>
        <w:left w:val="none" w:sz="0" w:space="0" w:color="auto"/>
        <w:bottom w:val="none" w:sz="0" w:space="0" w:color="auto"/>
        <w:right w:val="none" w:sz="0" w:space="0" w:color="auto"/>
      </w:divBdr>
    </w:div>
    <w:div w:id="670715061">
      <w:bodyDiv w:val="1"/>
      <w:marLeft w:val="0"/>
      <w:marRight w:val="0"/>
      <w:marTop w:val="0"/>
      <w:marBottom w:val="0"/>
      <w:divBdr>
        <w:top w:val="none" w:sz="0" w:space="0" w:color="auto"/>
        <w:left w:val="none" w:sz="0" w:space="0" w:color="auto"/>
        <w:bottom w:val="none" w:sz="0" w:space="0" w:color="auto"/>
        <w:right w:val="none" w:sz="0" w:space="0" w:color="auto"/>
      </w:divBdr>
    </w:div>
    <w:div w:id="948901864">
      <w:bodyDiv w:val="1"/>
      <w:marLeft w:val="0"/>
      <w:marRight w:val="0"/>
      <w:marTop w:val="0"/>
      <w:marBottom w:val="0"/>
      <w:divBdr>
        <w:top w:val="none" w:sz="0" w:space="0" w:color="auto"/>
        <w:left w:val="none" w:sz="0" w:space="0" w:color="auto"/>
        <w:bottom w:val="none" w:sz="0" w:space="0" w:color="auto"/>
        <w:right w:val="none" w:sz="0" w:space="0" w:color="auto"/>
      </w:divBdr>
    </w:div>
    <w:div w:id="1048647362">
      <w:bodyDiv w:val="1"/>
      <w:marLeft w:val="0"/>
      <w:marRight w:val="0"/>
      <w:marTop w:val="0"/>
      <w:marBottom w:val="0"/>
      <w:divBdr>
        <w:top w:val="none" w:sz="0" w:space="0" w:color="auto"/>
        <w:left w:val="none" w:sz="0" w:space="0" w:color="auto"/>
        <w:bottom w:val="none" w:sz="0" w:space="0" w:color="auto"/>
        <w:right w:val="none" w:sz="0" w:space="0" w:color="auto"/>
      </w:divBdr>
    </w:div>
    <w:div w:id="1069108235">
      <w:bodyDiv w:val="1"/>
      <w:marLeft w:val="0"/>
      <w:marRight w:val="0"/>
      <w:marTop w:val="0"/>
      <w:marBottom w:val="0"/>
      <w:divBdr>
        <w:top w:val="none" w:sz="0" w:space="0" w:color="auto"/>
        <w:left w:val="none" w:sz="0" w:space="0" w:color="auto"/>
        <w:bottom w:val="none" w:sz="0" w:space="0" w:color="auto"/>
        <w:right w:val="none" w:sz="0" w:space="0" w:color="auto"/>
      </w:divBdr>
    </w:div>
    <w:div w:id="1109395410">
      <w:bodyDiv w:val="1"/>
      <w:marLeft w:val="0"/>
      <w:marRight w:val="0"/>
      <w:marTop w:val="0"/>
      <w:marBottom w:val="0"/>
      <w:divBdr>
        <w:top w:val="none" w:sz="0" w:space="0" w:color="auto"/>
        <w:left w:val="none" w:sz="0" w:space="0" w:color="auto"/>
        <w:bottom w:val="none" w:sz="0" w:space="0" w:color="auto"/>
        <w:right w:val="none" w:sz="0" w:space="0" w:color="auto"/>
      </w:divBdr>
    </w:div>
    <w:div w:id="1118643084">
      <w:bodyDiv w:val="1"/>
      <w:marLeft w:val="0"/>
      <w:marRight w:val="0"/>
      <w:marTop w:val="0"/>
      <w:marBottom w:val="0"/>
      <w:divBdr>
        <w:top w:val="none" w:sz="0" w:space="0" w:color="auto"/>
        <w:left w:val="none" w:sz="0" w:space="0" w:color="auto"/>
        <w:bottom w:val="none" w:sz="0" w:space="0" w:color="auto"/>
        <w:right w:val="none" w:sz="0" w:space="0" w:color="auto"/>
      </w:divBdr>
    </w:div>
    <w:div w:id="1418558981">
      <w:bodyDiv w:val="1"/>
      <w:marLeft w:val="0"/>
      <w:marRight w:val="0"/>
      <w:marTop w:val="0"/>
      <w:marBottom w:val="0"/>
      <w:divBdr>
        <w:top w:val="none" w:sz="0" w:space="0" w:color="auto"/>
        <w:left w:val="none" w:sz="0" w:space="0" w:color="auto"/>
        <w:bottom w:val="none" w:sz="0" w:space="0" w:color="auto"/>
        <w:right w:val="none" w:sz="0" w:space="0" w:color="auto"/>
      </w:divBdr>
    </w:div>
    <w:div w:id="1715155964">
      <w:bodyDiv w:val="1"/>
      <w:marLeft w:val="0"/>
      <w:marRight w:val="0"/>
      <w:marTop w:val="0"/>
      <w:marBottom w:val="0"/>
      <w:divBdr>
        <w:top w:val="none" w:sz="0" w:space="0" w:color="auto"/>
        <w:left w:val="none" w:sz="0" w:space="0" w:color="auto"/>
        <w:bottom w:val="none" w:sz="0" w:space="0" w:color="auto"/>
        <w:right w:val="none" w:sz="0" w:space="0" w:color="auto"/>
      </w:divBdr>
    </w:div>
    <w:div w:id="1822309555">
      <w:bodyDiv w:val="1"/>
      <w:marLeft w:val="0"/>
      <w:marRight w:val="0"/>
      <w:marTop w:val="0"/>
      <w:marBottom w:val="0"/>
      <w:divBdr>
        <w:top w:val="none" w:sz="0" w:space="0" w:color="auto"/>
        <w:left w:val="none" w:sz="0" w:space="0" w:color="auto"/>
        <w:bottom w:val="none" w:sz="0" w:space="0" w:color="auto"/>
        <w:right w:val="none" w:sz="0" w:space="0" w:color="auto"/>
      </w:divBdr>
    </w:div>
    <w:div w:id="1913274134">
      <w:bodyDiv w:val="1"/>
      <w:marLeft w:val="0"/>
      <w:marRight w:val="0"/>
      <w:marTop w:val="0"/>
      <w:marBottom w:val="0"/>
      <w:divBdr>
        <w:top w:val="none" w:sz="0" w:space="0" w:color="auto"/>
        <w:left w:val="none" w:sz="0" w:space="0" w:color="auto"/>
        <w:bottom w:val="none" w:sz="0" w:space="0" w:color="auto"/>
        <w:right w:val="none" w:sz="0" w:space="0" w:color="auto"/>
      </w:divBdr>
    </w:div>
    <w:div w:id="1917863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407</Words>
  <Characters>2321</Characters>
  <Application>Microsoft Office Word</Application>
  <DocSecurity>0</DocSecurity>
  <Lines>19</Lines>
  <Paragraphs>5</Paragraphs>
  <ScaleCrop>false</ScaleCrop>
  <Company>personal</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subject/>
  <dc:creator>MehmetAkgun</dc:creator>
  <dc:description/>
  <cp:lastModifiedBy>Onur Namli</cp:lastModifiedBy>
  <cp:revision>5</cp:revision>
  <dcterms:created xsi:type="dcterms:W3CDTF">2026-02-09T10:45:00Z</dcterms:created>
  <dcterms:modified xsi:type="dcterms:W3CDTF">2026-02-09T16:20:00Z</dcterms:modified>
  <dc:language>en-US</dc:language>
</cp:coreProperties>
</file>