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BCEBE" w14:textId="27FEBEFA" w:rsidR="00046D5D" w:rsidRPr="00360750" w:rsidRDefault="00CE1990" w:rsidP="000F318B">
      <w:pPr>
        <w:pStyle w:val="Title"/>
        <w:tabs>
          <w:tab w:val="left" w:pos="180"/>
        </w:tabs>
        <w:spacing w:line="360" w:lineRule="auto"/>
        <w:rPr>
          <w:rFonts w:asciiTheme="majorBidi" w:eastAsia="Times New Roman" w:hAnsiTheme="majorBidi"/>
          <w:b/>
          <w:bCs/>
          <w:sz w:val="14"/>
          <w:szCs w:val="14"/>
        </w:rPr>
      </w:pPr>
      <w:r w:rsidRPr="00142BCF">
        <w:rPr>
          <w:rFonts w:asciiTheme="majorBidi" w:eastAsia="Times New Roman" w:hAnsiTheme="majorBidi"/>
          <w:b/>
          <w:bCs/>
          <w:color w:val="000000"/>
          <w:sz w:val="28"/>
          <w:szCs w:val="28"/>
        </w:rPr>
        <w:t xml:space="preserve">Supplementary Figures: </w:t>
      </w:r>
      <w:r w:rsidR="00046D5D" w:rsidRPr="00360750">
        <w:rPr>
          <w:rFonts w:asciiTheme="majorBidi" w:eastAsia="Times New Roman" w:hAnsiTheme="majorBidi"/>
          <w:b/>
          <w:bCs/>
          <w:sz w:val="28"/>
          <w:szCs w:val="28"/>
        </w:rPr>
        <w:t>Large structural variations in the haplotype</w:t>
      </w:r>
      <w:r w:rsidR="007816B9">
        <w:rPr>
          <w:rFonts w:asciiTheme="majorBidi" w:eastAsia="Times New Roman" w:hAnsiTheme="majorBidi"/>
          <w:b/>
          <w:bCs/>
          <w:sz w:val="28"/>
          <w:szCs w:val="28"/>
        </w:rPr>
        <w:t>-</w:t>
      </w:r>
      <w:r w:rsidR="00046D5D" w:rsidRPr="00360750">
        <w:rPr>
          <w:rFonts w:asciiTheme="majorBidi" w:eastAsia="Times New Roman" w:hAnsiTheme="majorBidi"/>
          <w:b/>
          <w:bCs/>
          <w:sz w:val="28"/>
          <w:szCs w:val="28"/>
        </w:rPr>
        <w:t>resolved African cassava genome. </w:t>
      </w:r>
    </w:p>
    <w:p w14:paraId="0AF724F8" w14:textId="77777777" w:rsidR="00046D5D" w:rsidRPr="00C3773F" w:rsidRDefault="00046D5D" w:rsidP="00046D5D">
      <w:pPr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C3773F">
        <w:rPr>
          <w:rFonts w:ascii="Times New Roman" w:eastAsia="Times New Roman" w:hAnsi="Times New Roman" w:cs="Times New Roman"/>
          <w:i/>
          <w:iCs/>
          <w:color w:val="000000" w:themeColor="text1"/>
        </w:rPr>
        <w:t>Author order TBD:</w:t>
      </w:r>
    </w:p>
    <w:p w14:paraId="59F8BAE3" w14:textId="77777777" w:rsidR="00DD2F62" w:rsidRPr="00C3773F" w:rsidRDefault="00DD2F62" w:rsidP="00DD2F62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3773F">
        <w:rPr>
          <w:rFonts w:ascii="Times New Roman" w:eastAsia="Times New Roman" w:hAnsi="Times New Roman" w:cs="Times New Roman"/>
          <w:color w:val="000000" w:themeColor="text1"/>
          <w:vertAlign w:val="superscript"/>
        </w:rPr>
        <w:t>1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>Ben N. Mansfeld: 0000-0001-6118-6409</w:t>
      </w:r>
    </w:p>
    <w:p w14:paraId="36266E35" w14:textId="77777777" w:rsidR="00DD2F62" w:rsidRDefault="00DD2F62" w:rsidP="00DD2F62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3773F">
        <w:rPr>
          <w:rFonts w:ascii="Times New Roman" w:eastAsia="Times New Roman" w:hAnsi="Times New Roman" w:cs="Times New Roman"/>
          <w:color w:val="000000" w:themeColor="text1"/>
          <w:vertAlign w:val="superscript"/>
        </w:rPr>
        <w:t>1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>Adam Boyher: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360750">
        <w:rPr>
          <w:rFonts w:ascii="Times New Roman" w:eastAsia="Times New Roman" w:hAnsi="Times New Roman" w:cs="Times New Roman"/>
          <w:color w:val="000000" w:themeColor="text1"/>
        </w:rPr>
        <w:t>0000-0001-9681-1817</w:t>
      </w:r>
    </w:p>
    <w:p w14:paraId="7B5EB5A0" w14:textId="77777777" w:rsidR="00DD2F62" w:rsidRPr="00C3773F" w:rsidRDefault="00DD2F62" w:rsidP="00DD2F62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3773F">
        <w:rPr>
          <w:rFonts w:ascii="Times New Roman" w:eastAsia="Times New Roman" w:hAnsi="Times New Roman" w:cs="Times New Roman"/>
          <w:color w:val="000000" w:themeColor="text1"/>
          <w:vertAlign w:val="superscript"/>
        </w:rPr>
        <w:t>1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Jeffrey C. Berry: </w:t>
      </w:r>
      <w:r w:rsidRPr="00A371DF">
        <w:rPr>
          <w:rFonts w:ascii="Times New Roman" w:eastAsia="Times New Roman" w:hAnsi="Times New Roman" w:cs="Times New Roman"/>
          <w:color w:val="000000" w:themeColor="text1"/>
        </w:rPr>
        <w:t>0000-0002-8064-9787</w:t>
      </w:r>
    </w:p>
    <w:p w14:paraId="7B6ABB2D" w14:textId="77777777" w:rsidR="00DD2F62" w:rsidRPr="00C3773F" w:rsidRDefault="00DD2F62" w:rsidP="00DD2F62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3773F">
        <w:rPr>
          <w:rFonts w:ascii="Times New Roman" w:eastAsia="Times New Roman" w:hAnsi="Times New Roman" w:cs="Times New Roman"/>
          <w:color w:val="000000" w:themeColor="text1"/>
          <w:vertAlign w:val="superscript"/>
        </w:rPr>
        <w:t>1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 xml:space="preserve">Mark Wilson: </w:t>
      </w:r>
    </w:p>
    <w:p w14:paraId="489B9785" w14:textId="77777777" w:rsidR="00DD2F62" w:rsidRPr="00C3773F" w:rsidRDefault="00DD2F62" w:rsidP="00DD2F62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3773F">
        <w:rPr>
          <w:rFonts w:ascii="Times New Roman" w:eastAsia="Times New Roman" w:hAnsi="Times New Roman" w:cs="Times New Roman"/>
          <w:color w:val="000000" w:themeColor="text1"/>
          <w:vertAlign w:val="superscript"/>
        </w:rPr>
        <w:t>2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>Shujun Ou: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493EAA">
        <w:rPr>
          <w:rFonts w:ascii="Times New Roman" w:eastAsia="Times New Roman" w:hAnsi="Times New Roman" w:cs="Times New Roman"/>
          <w:color w:val="000000" w:themeColor="text1"/>
        </w:rPr>
        <w:t>0000-0001-5938-7180</w:t>
      </w:r>
    </w:p>
    <w:p w14:paraId="1410B1FF" w14:textId="77777777" w:rsidR="00DD2F62" w:rsidRPr="00C3773F" w:rsidRDefault="00DD2F62" w:rsidP="00DD2F62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3773F">
        <w:rPr>
          <w:rFonts w:ascii="Times New Roman" w:eastAsia="Times New Roman" w:hAnsi="Times New Roman" w:cs="Times New Roman"/>
          <w:color w:val="000000" w:themeColor="text1"/>
          <w:vertAlign w:val="superscript"/>
        </w:rPr>
        <w:t>1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>Seth Polydore: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F10FF5">
        <w:rPr>
          <w:rFonts w:ascii="Times New Roman" w:eastAsia="Times New Roman" w:hAnsi="Times New Roman" w:cs="Times New Roman"/>
          <w:color w:val="000000" w:themeColor="text1"/>
        </w:rPr>
        <w:t>0000-0002-7779-7367</w:t>
      </w:r>
    </w:p>
    <w:p w14:paraId="5F892D98" w14:textId="77777777" w:rsidR="00DD2F62" w:rsidRPr="00C3773F" w:rsidRDefault="00DD2F62" w:rsidP="00DD2F62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3773F">
        <w:rPr>
          <w:rFonts w:ascii="Times New Roman" w:eastAsia="Times New Roman" w:hAnsi="Times New Roman" w:cs="Times New Roman"/>
          <w:color w:val="000000" w:themeColor="text1"/>
          <w:vertAlign w:val="superscript"/>
        </w:rPr>
        <w:t>3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>Todd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P.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 xml:space="preserve"> Michael: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0604C">
        <w:rPr>
          <w:rFonts w:ascii="Times New Roman" w:eastAsia="Times New Roman" w:hAnsi="Times New Roman" w:cs="Times New Roman"/>
          <w:color w:val="000000" w:themeColor="text1"/>
        </w:rPr>
        <w:t>0000-0001-6272-2875</w:t>
      </w:r>
    </w:p>
    <w:p w14:paraId="2CA715A2" w14:textId="77777777" w:rsidR="00DD2F62" w:rsidRPr="00C3773F" w:rsidRDefault="00DD2F62" w:rsidP="00DD2F62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lang w:bidi="ar-SA"/>
        </w:rPr>
      </w:pPr>
      <w:r w:rsidRPr="00C3773F">
        <w:rPr>
          <w:rFonts w:ascii="Times New Roman" w:eastAsia="Times New Roman" w:hAnsi="Times New Roman" w:cs="Times New Roman"/>
          <w:color w:val="000000" w:themeColor="text1"/>
          <w:vertAlign w:val="superscript"/>
        </w:rPr>
        <w:t>1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 xml:space="preserve">Noah Fahlgren: </w:t>
      </w:r>
      <w:r w:rsidRPr="00C3773F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bidi="ar-SA"/>
        </w:rPr>
        <w:t>0000-0002-5597-4537</w:t>
      </w:r>
    </w:p>
    <w:p w14:paraId="20F5B388" w14:textId="77777777" w:rsidR="00DD2F62" w:rsidRPr="00C3773F" w:rsidRDefault="00DD2F62" w:rsidP="00DD2F62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3773F">
        <w:rPr>
          <w:rFonts w:ascii="Times New Roman" w:eastAsia="Times New Roman" w:hAnsi="Times New Roman" w:cs="Times New Roman"/>
          <w:color w:val="000000" w:themeColor="text1"/>
          <w:vertAlign w:val="superscript"/>
        </w:rPr>
        <w:t>1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 xml:space="preserve">Rebecca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S. </w:t>
      </w:r>
      <w:r w:rsidRPr="00C3773F">
        <w:rPr>
          <w:rFonts w:ascii="Times New Roman" w:eastAsia="Times New Roman" w:hAnsi="Times New Roman" w:cs="Times New Roman"/>
          <w:color w:val="000000" w:themeColor="text1"/>
        </w:rPr>
        <w:t>Bart: 0000-0003-1378-3481</w:t>
      </w:r>
    </w:p>
    <w:p w14:paraId="7C51D7F2" w14:textId="6D7ECECE" w:rsidR="00D27825" w:rsidRPr="00F134C6" w:rsidRDefault="00CE1990" w:rsidP="00046D5D">
      <w:pPr>
        <w:spacing w:line="360" w:lineRule="auto"/>
        <w:rPr>
          <w:rFonts w:asciiTheme="majorBidi" w:eastAsia="Times New Roman" w:hAnsiTheme="majorBidi" w:cstheme="majorBidi"/>
          <w:color w:val="000000"/>
          <w:sz w:val="20"/>
          <w:szCs w:val="20"/>
        </w:rPr>
      </w:pPr>
      <w:r w:rsidRPr="00CE1990">
        <w:rPr>
          <w:rFonts w:asciiTheme="majorBidi" w:hAnsiTheme="majorBidi" w:cstheme="majorBid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91C446E" wp14:editId="248DB5A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1990">
        <w:rPr>
          <w:rFonts w:asciiTheme="majorBidi" w:hAnsiTheme="majorBidi" w:cstheme="majorBidi"/>
          <w:b/>
          <w:bCs/>
          <w:color w:val="000000"/>
        </w:rPr>
        <w:t xml:space="preserve">Supplementary Figure 1. </w:t>
      </w:r>
      <w:r w:rsidR="00D27825" w:rsidRPr="00D27825">
        <w:rPr>
          <w:rFonts w:asciiTheme="majorBidi" w:eastAsia="Times New Roman" w:hAnsiTheme="majorBidi" w:cstheme="majorBidi"/>
          <w:b/>
          <w:bCs/>
          <w:color w:val="000000"/>
          <w:sz w:val="20"/>
          <w:szCs w:val="20"/>
        </w:rPr>
        <w:t>Estimation of genome size, heterozygosity</w:t>
      </w:r>
      <w:r w:rsidR="00B212D4">
        <w:rPr>
          <w:rFonts w:asciiTheme="majorBidi" w:eastAsia="Times New Roman" w:hAnsiTheme="majorBidi" w:cstheme="majorBidi"/>
          <w:b/>
          <w:bCs/>
          <w:color w:val="000000"/>
          <w:sz w:val="20"/>
          <w:szCs w:val="20"/>
        </w:rPr>
        <w:t>,</w:t>
      </w:r>
      <w:r w:rsidR="00D27825" w:rsidRPr="00D27825">
        <w:rPr>
          <w:rFonts w:asciiTheme="majorBidi" w:eastAsia="Times New Roman" w:hAnsiTheme="majorBidi" w:cstheme="majorBidi"/>
          <w:b/>
          <w:bCs/>
          <w:color w:val="000000"/>
          <w:sz w:val="20"/>
          <w:szCs w:val="20"/>
        </w:rPr>
        <w:t xml:space="preserve"> and repetitiveness using </w:t>
      </w:r>
      <w:proofErr w:type="spellStart"/>
      <w:r w:rsidR="00D27825" w:rsidRPr="00D27825">
        <w:rPr>
          <w:rFonts w:asciiTheme="majorBidi" w:eastAsia="Times New Roman" w:hAnsiTheme="majorBidi" w:cstheme="majorBidi"/>
          <w:b/>
          <w:bCs/>
          <w:color w:val="000000"/>
          <w:sz w:val="20"/>
          <w:szCs w:val="20"/>
        </w:rPr>
        <w:t>GenomeScope</w:t>
      </w:r>
      <w:proofErr w:type="spellEnd"/>
      <w:r w:rsidR="00D27825" w:rsidRPr="00D27825">
        <w:rPr>
          <w:rFonts w:asciiTheme="majorBidi" w:eastAsia="Times New Roman" w:hAnsiTheme="majorBidi" w:cstheme="majorBidi"/>
          <w:b/>
          <w:bCs/>
          <w:color w:val="000000"/>
          <w:sz w:val="20"/>
          <w:szCs w:val="20"/>
        </w:rPr>
        <w:t xml:space="preserve"> Profile.</w:t>
      </w:r>
      <w:r w:rsidR="00D27825" w:rsidRPr="00F134C6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r w:rsidR="00D27825">
        <w:rPr>
          <w:rFonts w:asciiTheme="majorBidi" w:eastAsia="Times New Roman" w:hAnsiTheme="majorBidi" w:cstheme="majorBidi"/>
          <w:color w:val="000000"/>
          <w:sz w:val="20"/>
          <w:szCs w:val="20"/>
        </w:rPr>
        <w:t>The k-</w:t>
      </w:r>
      <w:proofErr w:type="spellStart"/>
      <w:r w:rsidR="00D27825">
        <w:rPr>
          <w:rFonts w:asciiTheme="majorBidi" w:eastAsia="Times New Roman" w:hAnsiTheme="majorBidi" w:cstheme="majorBidi"/>
          <w:color w:val="000000"/>
          <w:sz w:val="20"/>
          <w:szCs w:val="20"/>
        </w:rPr>
        <w:t>mer</w:t>
      </w:r>
      <w:proofErr w:type="spellEnd"/>
      <w:r w:rsidR="00D27825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spectra from Illumina reads w</w:t>
      </w:r>
      <w:r w:rsidR="009D31D5">
        <w:rPr>
          <w:rFonts w:asciiTheme="majorBidi" w:eastAsia="Times New Roman" w:hAnsiTheme="majorBidi" w:cstheme="majorBidi"/>
          <w:color w:val="000000"/>
          <w:sz w:val="20"/>
          <w:szCs w:val="20"/>
        </w:rPr>
        <w:t>ere</w:t>
      </w:r>
      <w:r w:rsidR="00D27825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used to estimate the genome parameters. The full k-</w:t>
      </w:r>
      <w:proofErr w:type="spellStart"/>
      <w:r w:rsidR="00D27825">
        <w:rPr>
          <w:rFonts w:asciiTheme="majorBidi" w:eastAsia="Times New Roman" w:hAnsiTheme="majorBidi" w:cstheme="majorBidi"/>
          <w:color w:val="000000"/>
          <w:sz w:val="20"/>
          <w:szCs w:val="20"/>
        </w:rPr>
        <w:t>mer</w:t>
      </w:r>
      <w:proofErr w:type="spellEnd"/>
      <w:r w:rsidR="00D27825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spectra </w:t>
      </w:r>
      <w:r w:rsidR="009D31D5">
        <w:rPr>
          <w:rFonts w:asciiTheme="majorBidi" w:eastAsia="Times New Roman" w:hAnsiTheme="majorBidi" w:cstheme="majorBidi"/>
          <w:color w:val="000000"/>
          <w:sz w:val="20"/>
          <w:szCs w:val="20"/>
        </w:rPr>
        <w:t>are</w:t>
      </w:r>
      <w:r w:rsidR="00D27825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shown here compared to main text Figure 1. </w:t>
      </w:r>
      <w:r w:rsidR="00D27825" w:rsidRPr="00F134C6">
        <w:rPr>
          <w:rFonts w:asciiTheme="majorBidi" w:eastAsia="Times New Roman" w:hAnsiTheme="majorBidi" w:cstheme="majorBidi"/>
          <w:color w:val="000000"/>
          <w:sz w:val="20"/>
          <w:szCs w:val="20"/>
        </w:rPr>
        <w:t>K-</w:t>
      </w:r>
      <w:proofErr w:type="spellStart"/>
      <w:r w:rsidR="00D27825" w:rsidRPr="00F134C6">
        <w:rPr>
          <w:rFonts w:asciiTheme="majorBidi" w:eastAsia="Times New Roman" w:hAnsiTheme="majorBidi" w:cstheme="majorBidi"/>
          <w:color w:val="000000"/>
          <w:sz w:val="20"/>
          <w:szCs w:val="20"/>
        </w:rPr>
        <w:t>mer</w:t>
      </w:r>
      <w:proofErr w:type="spellEnd"/>
      <w:r w:rsidR="00D27825" w:rsidRPr="00F134C6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size was set to 21, and k-</w:t>
      </w:r>
      <w:proofErr w:type="spellStart"/>
      <w:r w:rsidR="00D27825" w:rsidRPr="00F134C6">
        <w:rPr>
          <w:rFonts w:asciiTheme="majorBidi" w:eastAsia="Times New Roman" w:hAnsiTheme="majorBidi" w:cstheme="majorBidi"/>
          <w:color w:val="000000"/>
          <w:sz w:val="20"/>
          <w:szCs w:val="20"/>
        </w:rPr>
        <w:t>mer</w:t>
      </w:r>
      <w:proofErr w:type="spellEnd"/>
      <w:r w:rsidR="00D27825" w:rsidRPr="00F134C6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coverage cutoff was set at 1e6 to include repeat regions in genome size estimates. The haploid genome size was estimated to be 704</w:t>
      </w:r>
      <w:r w:rsidR="00B212D4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r w:rsidR="00D27825" w:rsidRPr="00F134C6">
        <w:rPr>
          <w:rFonts w:asciiTheme="majorBidi" w:eastAsia="Times New Roman" w:hAnsiTheme="majorBidi" w:cstheme="majorBidi"/>
          <w:color w:val="000000"/>
          <w:sz w:val="20"/>
          <w:szCs w:val="20"/>
        </w:rPr>
        <w:t>Mb consisting of 61% repetitive sequence and a heterozygosity of 1.41%.</w:t>
      </w:r>
    </w:p>
    <w:p w14:paraId="1396EA09" w14:textId="6AD65CB7" w:rsidR="00CE1990" w:rsidRPr="00CE1990" w:rsidRDefault="00CE1990">
      <w:pPr>
        <w:rPr>
          <w:rFonts w:asciiTheme="majorBidi" w:hAnsiTheme="majorBidi" w:cstheme="majorBidi"/>
          <w:b/>
          <w:bCs/>
          <w:color w:val="000000"/>
        </w:rPr>
      </w:pPr>
    </w:p>
    <w:p w14:paraId="6898908B" w14:textId="77777777" w:rsidR="00CE1990" w:rsidRPr="00CE1990" w:rsidRDefault="00CE1990">
      <w:pPr>
        <w:rPr>
          <w:rFonts w:asciiTheme="majorBidi" w:hAnsiTheme="majorBidi" w:cstheme="majorBidi"/>
          <w:b/>
          <w:bCs/>
          <w:color w:val="000000"/>
        </w:rPr>
      </w:pPr>
      <w:r w:rsidRPr="00CE1990">
        <w:rPr>
          <w:rFonts w:asciiTheme="majorBidi" w:hAnsiTheme="majorBidi" w:cstheme="majorBidi"/>
          <w:b/>
          <w:bCs/>
          <w:color w:val="000000"/>
        </w:rPr>
        <w:br w:type="page"/>
      </w:r>
    </w:p>
    <w:p w14:paraId="59726374" w14:textId="228BDBB1" w:rsidR="00CE1990" w:rsidRPr="00CE1990" w:rsidRDefault="00CE1990" w:rsidP="00CE1990">
      <w:pPr>
        <w:pStyle w:val="NormalWeb"/>
        <w:spacing w:before="0" w:beforeAutospacing="0" w:after="160" w:afterAutospacing="0"/>
        <w:rPr>
          <w:rFonts w:asciiTheme="majorBidi" w:hAnsiTheme="majorBidi" w:cstheme="majorBidi"/>
          <w:sz w:val="22"/>
          <w:szCs w:val="22"/>
        </w:rPr>
      </w:pPr>
      <w:r w:rsidRPr="00CE1990">
        <w:rPr>
          <w:rFonts w:asciiTheme="majorBidi" w:hAnsiTheme="majorBidi" w:cstheme="majorBid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B37DEFC" wp14:editId="17869EEE">
            <wp:extent cx="5943600" cy="4149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475D" w14:textId="2E461233" w:rsidR="00CE1990" w:rsidRPr="00DD2F62" w:rsidRDefault="00CE1990" w:rsidP="00CE1990">
      <w:pPr>
        <w:pStyle w:val="NormalWeb"/>
        <w:spacing w:before="0" w:beforeAutospacing="0" w:after="160" w:afterAutospacing="0"/>
        <w:rPr>
          <w:rFonts w:asciiTheme="majorBidi" w:hAnsiTheme="majorBidi" w:cstheme="majorBidi"/>
          <w:sz w:val="22"/>
          <w:szCs w:val="22"/>
        </w:rPr>
      </w:pPr>
      <w:r w:rsidRPr="00D27825">
        <w:rPr>
          <w:rFonts w:asciiTheme="majorBidi" w:hAnsiTheme="majorBidi" w:cstheme="majorBidi"/>
          <w:b/>
          <w:bCs/>
          <w:color w:val="000000"/>
          <w:sz w:val="22"/>
          <w:szCs w:val="22"/>
        </w:rPr>
        <w:t xml:space="preserve">Supplementary Figure 2. Pacific Bioscience sequencing subread length distribution. </w:t>
      </w:r>
      <w:r w:rsidR="009D31D5" w:rsidRPr="00DD2F62">
        <w:rPr>
          <w:rFonts w:asciiTheme="majorBidi" w:hAnsiTheme="majorBidi" w:cstheme="majorBidi"/>
          <w:color w:val="000000"/>
          <w:sz w:val="22"/>
          <w:szCs w:val="22"/>
        </w:rPr>
        <w:t xml:space="preserve">Sequencing was done at </w:t>
      </w:r>
      <w:r w:rsidR="00B212D4">
        <w:rPr>
          <w:rFonts w:asciiTheme="majorBidi" w:hAnsiTheme="majorBidi" w:cstheme="majorBidi"/>
          <w:color w:val="000000"/>
          <w:sz w:val="22"/>
          <w:szCs w:val="22"/>
        </w:rPr>
        <w:t>two</w:t>
      </w:r>
      <w:r w:rsidR="00B212D4" w:rsidRPr="00DD2F62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="009D31D5" w:rsidRPr="00DD2F62">
        <w:rPr>
          <w:rFonts w:asciiTheme="majorBidi" w:hAnsiTheme="majorBidi" w:cstheme="majorBidi"/>
          <w:color w:val="000000"/>
          <w:sz w:val="22"/>
          <w:szCs w:val="22"/>
        </w:rPr>
        <w:t>different times</w:t>
      </w:r>
      <w:r w:rsidR="009D31D5">
        <w:rPr>
          <w:rFonts w:asciiTheme="majorBidi" w:hAnsiTheme="majorBidi" w:cstheme="majorBidi"/>
          <w:color w:val="000000"/>
          <w:sz w:val="22"/>
          <w:szCs w:val="22"/>
        </w:rPr>
        <w:t>.</w:t>
      </w:r>
      <w:r w:rsidR="009D31D5" w:rsidRPr="00DD2F62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r w:rsidR="009D31D5">
        <w:rPr>
          <w:rFonts w:asciiTheme="majorBidi" w:hAnsiTheme="majorBidi" w:cstheme="majorBidi"/>
          <w:color w:val="000000"/>
          <w:sz w:val="22"/>
          <w:szCs w:val="22"/>
        </w:rPr>
        <w:t>T</w:t>
      </w:r>
      <w:r w:rsidR="009D31D5" w:rsidRPr="00DD2F62">
        <w:rPr>
          <w:rFonts w:asciiTheme="majorBidi" w:hAnsiTheme="majorBidi" w:cstheme="majorBidi"/>
          <w:color w:val="000000"/>
          <w:sz w:val="22"/>
          <w:szCs w:val="22"/>
        </w:rPr>
        <w:t>he first round did not include a blue pippin size selection</w:t>
      </w:r>
      <w:r w:rsidR="009D31D5">
        <w:rPr>
          <w:rFonts w:asciiTheme="majorBidi" w:hAnsiTheme="majorBidi" w:cstheme="majorBidi"/>
          <w:color w:val="000000"/>
          <w:sz w:val="22"/>
          <w:szCs w:val="22"/>
        </w:rPr>
        <w:t xml:space="preserve"> while the second round did</w:t>
      </w:r>
      <w:r w:rsidR="00A80672">
        <w:rPr>
          <w:rFonts w:asciiTheme="majorBidi" w:hAnsiTheme="majorBidi" w:cstheme="majorBidi"/>
          <w:color w:val="000000"/>
          <w:sz w:val="22"/>
          <w:szCs w:val="22"/>
        </w:rPr>
        <w:t>;</w:t>
      </w:r>
      <w:r w:rsidR="009D31D5">
        <w:rPr>
          <w:rFonts w:asciiTheme="majorBidi" w:hAnsiTheme="majorBidi" w:cstheme="majorBidi"/>
          <w:color w:val="000000"/>
          <w:sz w:val="22"/>
          <w:szCs w:val="22"/>
        </w:rPr>
        <w:t xml:space="preserve"> this can be observed as two peaks in the read length distribution.</w:t>
      </w:r>
    </w:p>
    <w:p w14:paraId="023AFBE0" w14:textId="652E9AFC" w:rsidR="00CE1990" w:rsidRPr="00CE1990" w:rsidRDefault="00CE1990">
      <w:pPr>
        <w:rPr>
          <w:rFonts w:asciiTheme="majorBidi" w:hAnsiTheme="majorBidi" w:cstheme="majorBidi"/>
        </w:rPr>
      </w:pPr>
      <w:r w:rsidRPr="00CE1990">
        <w:rPr>
          <w:rFonts w:asciiTheme="majorBidi" w:hAnsiTheme="majorBidi" w:cstheme="majorBidi"/>
        </w:rPr>
        <w:br w:type="page"/>
      </w:r>
    </w:p>
    <w:p w14:paraId="47FC9A40" w14:textId="0C14944A" w:rsidR="00CE1990" w:rsidRDefault="00CE1990">
      <w:pPr>
        <w:rPr>
          <w:rFonts w:asciiTheme="majorBidi" w:hAnsiTheme="majorBidi" w:cstheme="majorBidi"/>
          <w:color w:val="000000"/>
        </w:rPr>
      </w:pPr>
      <w:r w:rsidRPr="00CE1990">
        <w:rPr>
          <w:rFonts w:asciiTheme="majorBidi" w:hAnsiTheme="majorBidi" w:cstheme="majorBidi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862BB45" wp14:editId="2CD44790">
            <wp:extent cx="5943600" cy="5551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1990">
        <w:rPr>
          <w:rFonts w:asciiTheme="majorBidi" w:hAnsiTheme="majorBidi" w:cstheme="majorBidi"/>
          <w:b/>
          <w:bCs/>
          <w:color w:val="000000"/>
        </w:rPr>
        <w:t xml:space="preserve">Supplementary Figure 3. Diploid k-mer count spectra for different assembly stages. </w:t>
      </w:r>
      <w:r w:rsidRPr="00CE1990">
        <w:rPr>
          <w:rFonts w:asciiTheme="majorBidi" w:hAnsiTheme="majorBidi" w:cstheme="majorBidi"/>
          <w:color w:val="000000"/>
        </w:rPr>
        <w:t>Short read k-mer distribution plots are colored by the number of times a k-mer is present in every diploid (primary + alternate) assembly. K-</w:t>
      </w:r>
      <w:proofErr w:type="spellStart"/>
      <w:r w:rsidRPr="00CE1990">
        <w:rPr>
          <w:rFonts w:asciiTheme="majorBidi" w:hAnsiTheme="majorBidi" w:cstheme="majorBidi"/>
          <w:color w:val="000000"/>
        </w:rPr>
        <w:t>mers</w:t>
      </w:r>
      <w:proofErr w:type="spellEnd"/>
      <w:r w:rsidRPr="00CE1990">
        <w:rPr>
          <w:rFonts w:asciiTheme="majorBidi" w:hAnsiTheme="majorBidi" w:cstheme="majorBidi"/>
          <w:color w:val="000000"/>
        </w:rPr>
        <w:t xml:space="preserve"> denoted in </w:t>
      </w:r>
      <w:r w:rsidR="00D27825">
        <w:rPr>
          <w:rFonts w:asciiTheme="majorBidi" w:hAnsiTheme="majorBidi" w:cstheme="majorBidi"/>
          <w:color w:val="000000"/>
        </w:rPr>
        <w:t>black</w:t>
      </w:r>
      <w:r w:rsidRPr="00CE1990">
        <w:rPr>
          <w:rFonts w:asciiTheme="majorBidi" w:hAnsiTheme="majorBidi" w:cstheme="majorBidi"/>
          <w:color w:val="000000"/>
        </w:rPr>
        <w:t xml:space="preserve"> are missing from the assembly and represent probable short read sequencing error</w:t>
      </w:r>
      <w:r w:rsidR="009D31D5">
        <w:rPr>
          <w:rFonts w:asciiTheme="majorBidi" w:hAnsiTheme="majorBidi" w:cstheme="majorBidi"/>
          <w:color w:val="000000"/>
        </w:rPr>
        <w:t>s</w:t>
      </w:r>
      <w:r w:rsidRPr="00CE1990">
        <w:rPr>
          <w:rFonts w:asciiTheme="majorBidi" w:hAnsiTheme="majorBidi" w:cstheme="majorBidi"/>
          <w:color w:val="000000"/>
        </w:rPr>
        <w:t xml:space="preserve"> (k</w:t>
      </w:r>
      <w:r w:rsidR="00FA1BBB">
        <w:rPr>
          <w:rFonts w:asciiTheme="majorBidi" w:hAnsiTheme="majorBidi" w:cstheme="majorBidi"/>
          <w:color w:val="000000"/>
        </w:rPr>
        <w:t>-</w:t>
      </w:r>
      <w:proofErr w:type="spellStart"/>
      <w:r w:rsidRPr="00CE1990">
        <w:rPr>
          <w:rFonts w:asciiTheme="majorBidi" w:hAnsiTheme="majorBidi" w:cstheme="majorBidi"/>
          <w:color w:val="000000"/>
        </w:rPr>
        <w:t>mer</w:t>
      </w:r>
      <w:proofErr w:type="spellEnd"/>
      <w:r w:rsidRPr="00CE1990">
        <w:rPr>
          <w:rFonts w:asciiTheme="majorBidi" w:hAnsiTheme="majorBidi" w:cstheme="majorBidi"/>
          <w:color w:val="000000"/>
        </w:rPr>
        <w:t xml:space="preserve"> multiplicity &lt;</w:t>
      </w:r>
      <w:r w:rsidR="00D27825">
        <w:rPr>
          <w:rFonts w:asciiTheme="majorBidi" w:hAnsiTheme="majorBidi" w:cstheme="majorBidi"/>
          <w:color w:val="000000"/>
        </w:rPr>
        <w:t>~</w:t>
      </w:r>
      <w:r w:rsidRPr="00CE1990">
        <w:rPr>
          <w:rFonts w:asciiTheme="majorBidi" w:hAnsiTheme="majorBidi" w:cstheme="majorBidi"/>
          <w:color w:val="000000"/>
        </w:rPr>
        <w:t xml:space="preserve"> 50) or missing assembled sequence (≥</w:t>
      </w:r>
      <w:r w:rsidR="00D27825">
        <w:rPr>
          <w:rFonts w:asciiTheme="majorBidi" w:hAnsiTheme="majorBidi" w:cstheme="majorBidi"/>
          <w:color w:val="000000"/>
        </w:rPr>
        <w:t>~</w:t>
      </w:r>
      <w:r w:rsidRPr="00CE1990">
        <w:rPr>
          <w:rFonts w:asciiTheme="majorBidi" w:hAnsiTheme="majorBidi" w:cstheme="majorBidi"/>
          <w:color w:val="000000"/>
        </w:rPr>
        <w:t>50).</w:t>
      </w:r>
      <w:r w:rsidR="00D27825">
        <w:rPr>
          <w:rFonts w:asciiTheme="majorBidi" w:hAnsiTheme="majorBidi" w:cstheme="majorBidi"/>
          <w:color w:val="000000"/>
        </w:rPr>
        <w:t xml:space="preserve"> Purging the primary assembly (bottom panel) using </w:t>
      </w:r>
      <w:proofErr w:type="spellStart"/>
      <w:r w:rsidR="00D27825">
        <w:rPr>
          <w:rFonts w:asciiTheme="majorBidi" w:hAnsiTheme="majorBidi" w:cstheme="majorBidi"/>
          <w:color w:val="000000"/>
        </w:rPr>
        <w:t>purge_dups</w:t>
      </w:r>
      <w:proofErr w:type="spellEnd"/>
      <w:r w:rsidR="00D27825">
        <w:rPr>
          <w:rFonts w:asciiTheme="majorBidi" w:hAnsiTheme="majorBidi" w:cstheme="majorBidi"/>
          <w:color w:val="000000"/>
        </w:rPr>
        <w:t>, greatly reduced the duplicated homozygous k-</w:t>
      </w:r>
      <w:proofErr w:type="spellStart"/>
      <w:r w:rsidR="00D27825">
        <w:rPr>
          <w:rFonts w:asciiTheme="majorBidi" w:hAnsiTheme="majorBidi" w:cstheme="majorBidi"/>
          <w:color w:val="000000"/>
        </w:rPr>
        <w:t>mer</w:t>
      </w:r>
      <w:proofErr w:type="spellEnd"/>
      <w:r w:rsidR="00D27825">
        <w:rPr>
          <w:rFonts w:asciiTheme="majorBidi" w:hAnsiTheme="majorBidi" w:cstheme="majorBidi"/>
          <w:color w:val="000000"/>
        </w:rPr>
        <w:t xml:space="preserve"> levels (blue peak ~175 k-</w:t>
      </w:r>
      <w:proofErr w:type="spellStart"/>
      <w:r w:rsidR="00D27825">
        <w:rPr>
          <w:rFonts w:asciiTheme="majorBidi" w:hAnsiTheme="majorBidi" w:cstheme="majorBidi"/>
          <w:color w:val="000000"/>
        </w:rPr>
        <w:t>mer</w:t>
      </w:r>
      <w:proofErr w:type="spellEnd"/>
      <w:r w:rsidR="00D27825">
        <w:rPr>
          <w:rFonts w:asciiTheme="majorBidi" w:hAnsiTheme="majorBidi" w:cstheme="majorBidi"/>
          <w:color w:val="000000"/>
        </w:rPr>
        <w:t xml:space="preserve"> multiplicity) in the primary assembly and increased the heterozygous k-</w:t>
      </w:r>
      <w:proofErr w:type="spellStart"/>
      <w:r w:rsidR="00D27825">
        <w:rPr>
          <w:rFonts w:asciiTheme="majorBidi" w:hAnsiTheme="majorBidi" w:cstheme="majorBidi"/>
          <w:color w:val="000000"/>
        </w:rPr>
        <w:t>mers</w:t>
      </w:r>
      <w:proofErr w:type="spellEnd"/>
      <w:r w:rsidR="00D27825">
        <w:rPr>
          <w:rFonts w:asciiTheme="majorBidi" w:hAnsiTheme="majorBidi" w:cstheme="majorBidi"/>
          <w:color w:val="000000"/>
        </w:rPr>
        <w:t xml:space="preserve"> in the alternate assembly (red peak ~75 k-</w:t>
      </w:r>
      <w:proofErr w:type="spellStart"/>
      <w:r w:rsidR="00D27825">
        <w:rPr>
          <w:rFonts w:asciiTheme="majorBidi" w:hAnsiTheme="majorBidi" w:cstheme="majorBidi"/>
          <w:color w:val="000000"/>
        </w:rPr>
        <w:t>mer</w:t>
      </w:r>
      <w:proofErr w:type="spellEnd"/>
      <w:r w:rsidR="00D27825">
        <w:rPr>
          <w:rFonts w:asciiTheme="majorBidi" w:hAnsiTheme="majorBidi" w:cstheme="majorBidi"/>
          <w:color w:val="000000"/>
        </w:rPr>
        <w:t xml:space="preserve"> multiplicity). This indicates that the haplotypes are well resolved.</w:t>
      </w:r>
    </w:p>
    <w:p w14:paraId="76254863" w14:textId="77777777" w:rsidR="00CE1990" w:rsidRDefault="00CE1990">
      <w:pPr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br w:type="page"/>
      </w:r>
    </w:p>
    <w:p w14:paraId="41605922" w14:textId="7F408F10" w:rsidR="004243EB" w:rsidRDefault="004243EB">
      <w:pPr>
        <w:rPr>
          <w:rFonts w:asciiTheme="majorBidi" w:hAnsiTheme="majorBidi" w:cstheme="majorBidi"/>
          <w:color w:val="000000"/>
        </w:rPr>
      </w:pPr>
      <w:r>
        <w:rPr>
          <w:noProof/>
        </w:rPr>
        <w:lastRenderedPageBreak/>
        <w:drawing>
          <wp:inline distT="0" distB="0" distL="0" distR="0" wp14:anchorId="14BF0D42" wp14:editId="391BA339">
            <wp:extent cx="54864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990" w:rsidRPr="00CE1990">
        <w:rPr>
          <w:rFonts w:asciiTheme="majorBidi" w:hAnsiTheme="majorBidi" w:cstheme="majorBidi"/>
          <w:b/>
          <w:bCs/>
          <w:color w:val="000000"/>
        </w:rPr>
        <w:t xml:space="preserve">Supplementary Figure </w:t>
      </w:r>
      <w:r w:rsidR="00CE1990">
        <w:rPr>
          <w:rFonts w:asciiTheme="majorBidi" w:hAnsiTheme="majorBidi" w:cstheme="majorBidi"/>
          <w:b/>
          <w:bCs/>
          <w:color w:val="000000"/>
        </w:rPr>
        <w:t xml:space="preserve">4. </w:t>
      </w:r>
      <w:r>
        <w:rPr>
          <w:rFonts w:asciiTheme="majorBidi" w:hAnsiTheme="majorBidi" w:cstheme="majorBidi"/>
          <w:b/>
          <w:bCs/>
          <w:color w:val="000000"/>
        </w:rPr>
        <w:t xml:space="preserve">FALCON-Phase causes a reduction in heterozygous sequence with default settings. </w:t>
      </w:r>
      <w:r>
        <w:rPr>
          <w:rFonts w:asciiTheme="majorBidi" w:hAnsiTheme="majorBidi" w:cstheme="majorBidi"/>
          <w:color w:val="000000"/>
        </w:rPr>
        <w:t xml:space="preserve">With comparison to main text Figure </w:t>
      </w:r>
      <w:r w:rsidR="000F318B">
        <w:rPr>
          <w:rFonts w:asciiTheme="majorBidi" w:hAnsiTheme="majorBidi" w:cstheme="majorBidi"/>
          <w:color w:val="000000"/>
        </w:rPr>
        <w:t>2</w:t>
      </w:r>
      <w:r w:rsidR="000F318B">
        <w:rPr>
          <w:rFonts w:asciiTheme="majorBidi" w:hAnsiTheme="majorBidi" w:cstheme="majorBidi"/>
          <w:color w:val="000000"/>
        </w:rPr>
        <w:t>C</w:t>
      </w:r>
      <w:r>
        <w:rPr>
          <w:rFonts w:asciiTheme="majorBidi" w:hAnsiTheme="majorBidi" w:cstheme="majorBidi"/>
          <w:color w:val="000000"/>
        </w:rPr>
        <w:t>, a stark reduction in phase1-unique sequence (blue) is observed when using the default setting. Furthermore, an increase in “read-only” k-</w:t>
      </w:r>
      <w:proofErr w:type="spellStart"/>
      <w:r>
        <w:rPr>
          <w:rFonts w:asciiTheme="majorBidi" w:hAnsiTheme="majorBidi" w:cstheme="majorBidi"/>
          <w:color w:val="000000"/>
        </w:rPr>
        <w:t>mers</w:t>
      </w:r>
      <w:proofErr w:type="spellEnd"/>
      <w:r>
        <w:rPr>
          <w:rFonts w:asciiTheme="majorBidi" w:hAnsiTheme="majorBidi" w:cstheme="majorBidi"/>
          <w:color w:val="000000"/>
        </w:rPr>
        <w:t xml:space="preserve"> which are missing from the assembly is also observed.</w:t>
      </w:r>
    </w:p>
    <w:p w14:paraId="167F68A3" w14:textId="77777777" w:rsidR="004243EB" w:rsidRDefault="004243EB">
      <w:pPr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br w:type="page"/>
      </w:r>
    </w:p>
    <w:p w14:paraId="3205014D" w14:textId="0B879D6F" w:rsidR="004243EB" w:rsidRDefault="00515E53">
      <w:pPr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7FACE5" wp14:editId="055E504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4198" cy="318052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79296" w14:textId="77777777" w:rsidR="00515E53" w:rsidRPr="00515E53" w:rsidRDefault="00515E53" w:rsidP="00515E5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15E53"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  <w:p w14:paraId="650E2DAB" w14:textId="08D137D5" w:rsidR="00515E53" w:rsidRPr="00515E53" w:rsidRDefault="00515E53" w:rsidP="00515E5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7FACE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0;width:23.1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" filled="f" stroked="f" strokeweight=".5pt">
                <v:textbox>
                  <w:txbxContent>
                    <w:p w14:paraId="5D579296" w14:textId="77777777" w:rsidR="00515E53" w:rsidRPr="00515E53" w:rsidRDefault="00515E53" w:rsidP="00515E5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515E53">
                        <w:rPr>
                          <w:b/>
                          <w:bCs/>
                        </w:rPr>
                        <w:t>A</w:t>
                      </w:r>
                    </w:p>
                    <w:p w14:paraId="650E2DAB" w14:textId="08D137D5" w:rsidR="00515E53" w:rsidRPr="00515E53" w:rsidRDefault="00515E53" w:rsidP="00515E5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43EB" w:rsidRPr="004243EB">
        <w:rPr>
          <w:noProof/>
        </w:rPr>
        <w:drawing>
          <wp:inline distT="0" distB="0" distL="0" distR="0" wp14:anchorId="12C767EC" wp14:editId="0E39A07D">
            <wp:extent cx="4263830" cy="307715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589" cy="30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829F" w14:textId="4EDE66DF" w:rsidR="004243EB" w:rsidRDefault="00515E53">
      <w:pPr>
        <w:rPr>
          <w:rFonts w:asciiTheme="majorBidi" w:hAnsiTheme="majorBidi" w:cstheme="majorBid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369B8D" wp14:editId="53CE8AD7">
                <wp:simplePos x="0" y="0"/>
                <wp:positionH relativeFrom="column">
                  <wp:posOffset>0</wp:posOffset>
                </wp:positionH>
                <wp:positionV relativeFrom="paragraph">
                  <wp:posOffset>3341</wp:posOffset>
                </wp:positionV>
                <wp:extent cx="294198" cy="318052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AD042E" w14:textId="01A40376" w:rsidR="00515E53" w:rsidRPr="00515E53" w:rsidRDefault="00515E53" w:rsidP="00515E5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15E53"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69B8D" id="Text Box 12" o:spid="_x0000_s1027" type="#_x0000_t202" style="position:absolute;margin-left:0;margin-top:.25pt;width:23.15pt;height:2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" filled="f" stroked="f" strokeweight=".5pt">
                <v:textbox>
                  <w:txbxContent>
                    <w:p w14:paraId="77AD042E" w14:textId="01A40376" w:rsidR="00515E53" w:rsidRPr="00515E53" w:rsidRDefault="00515E53" w:rsidP="00515E5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515E53"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243EB" w:rsidRPr="004243EB">
        <w:rPr>
          <w:noProof/>
        </w:rPr>
        <w:drawing>
          <wp:inline distT="0" distB="0" distL="0" distR="0" wp14:anchorId="0E90C4CE" wp14:editId="35B1331F">
            <wp:extent cx="5943600" cy="1463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1F1" w14:textId="78052D0B" w:rsidR="00516BC1" w:rsidRDefault="004243E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 xml:space="preserve">Supplementary Figure 5. Linkage map duplication rates are minimal in the TME7 assembly. </w:t>
      </w:r>
      <w:r w:rsidR="00882A02" w:rsidRPr="005C2C69">
        <w:rPr>
          <w:rFonts w:asciiTheme="majorBidi" w:hAnsiTheme="majorBidi" w:cstheme="majorBidi"/>
          <w:b/>
          <w:bCs/>
        </w:rPr>
        <w:t>(A)</w:t>
      </w:r>
      <w:r w:rsidR="00882A02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The number of filtered alignments for each of the 22K markers from the Cassava Linkage Map project. </w:t>
      </w:r>
      <w:r w:rsidR="00882A02">
        <w:rPr>
          <w:rFonts w:asciiTheme="majorBidi" w:hAnsiTheme="majorBidi" w:cstheme="majorBidi"/>
          <w:b/>
          <w:bCs/>
        </w:rPr>
        <w:t>(B)</w:t>
      </w:r>
      <w:r w:rsidR="00882A02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Distribution of duplicated markers in the Phase0 assembly. Markers in </w:t>
      </w:r>
      <w:r w:rsidR="004E642C">
        <w:rPr>
          <w:rFonts w:asciiTheme="majorBidi" w:hAnsiTheme="majorBidi" w:cstheme="majorBidi"/>
        </w:rPr>
        <w:t>b</w:t>
      </w:r>
      <w:r>
        <w:rPr>
          <w:rFonts w:asciiTheme="majorBidi" w:hAnsiTheme="majorBidi" w:cstheme="majorBidi"/>
        </w:rPr>
        <w:t>lue exist exactly once in the assembly.</w:t>
      </w:r>
    </w:p>
    <w:p w14:paraId="4B3BC12A" w14:textId="63D5A8DF" w:rsidR="00ED0FFC" w:rsidRDefault="002B20A9">
      <w:pPr>
        <w:rPr>
          <w:rFonts w:asciiTheme="majorBidi" w:hAnsiTheme="majorBidi" w:cstheme="majorBidi"/>
        </w:rPr>
      </w:pPr>
      <w:r w:rsidRPr="002B20A9">
        <w:rPr>
          <w:rFonts w:asciiTheme="majorBidi" w:hAnsiTheme="majorBidi" w:cstheme="majorBidi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EB3EA7" wp14:editId="563D7DEF">
                <wp:simplePos x="0" y="0"/>
                <wp:positionH relativeFrom="column">
                  <wp:posOffset>-70044</wp:posOffset>
                </wp:positionH>
                <wp:positionV relativeFrom="paragraph">
                  <wp:posOffset>2710235</wp:posOffset>
                </wp:positionV>
                <wp:extent cx="294198" cy="318052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6B2F0" w14:textId="77777777" w:rsidR="002B20A9" w:rsidRPr="00515E53" w:rsidRDefault="002B20A9" w:rsidP="002B20A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15E53"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B3EA7" id="Text Box 16" o:spid="_x0000_s1028" type="#_x0000_t202" style="position:absolute;margin-left:-5.5pt;margin-top:213.4pt;width:23.15pt;height:25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" filled="f" stroked="f" strokeweight=".5pt">
                <v:textbox>
                  <w:txbxContent>
                    <w:p w14:paraId="3946B2F0" w14:textId="77777777" w:rsidR="002B20A9" w:rsidRPr="00515E53" w:rsidRDefault="002B20A9" w:rsidP="002B20A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515E53"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2B20A9">
        <w:rPr>
          <w:rFonts w:asciiTheme="majorBidi" w:hAnsiTheme="majorBidi" w:cstheme="maj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0A05ED" wp14:editId="5305C3E7">
                <wp:simplePos x="0" y="0"/>
                <wp:positionH relativeFrom="column">
                  <wp:posOffset>-141605</wp:posOffset>
                </wp:positionH>
                <wp:positionV relativeFrom="paragraph">
                  <wp:posOffset>-126475</wp:posOffset>
                </wp:positionV>
                <wp:extent cx="294198" cy="318052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45EB3" w14:textId="77777777" w:rsidR="002B20A9" w:rsidRPr="00515E53" w:rsidRDefault="002B20A9" w:rsidP="002B20A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15E53"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  <w:p w14:paraId="4CF1C3F5" w14:textId="77777777" w:rsidR="002B20A9" w:rsidRPr="00515E53" w:rsidRDefault="002B20A9" w:rsidP="002B20A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A05ED" id="Text Box 15" o:spid="_x0000_s1029" type="#_x0000_t202" style="position:absolute;margin-left:-11.15pt;margin-top:-9.95pt;width:23.15pt;height:2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" filled="f" stroked="f" strokeweight=".5pt">
                <v:textbox>
                  <w:txbxContent>
                    <w:p w14:paraId="0F445EB3" w14:textId="77777777" w:rsidR="002B20A9" w:rsidRPr="00515E53" w:rsidRDefault="002B20A9" w:rsidP="002B20A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515E53">
                        <w:rPr>
                          <w:b/>
                          <w:bCs/>
                        </w:rPr>
                        <w:t>A</w:t>
                      </w:r>
                    </w:p>
                    <w:p w14:paraId="4CF1C3F5" w14:textId="77777777" w:rsidR="002B20A9" w:rsidRPr="00515E53" w:rsidRDefault="002B20A9" w:rsidP="002B20A9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B20A9">
        <w:rPr>
          <w:rFonts w:asciiTheme="majorBidi" w:hAnsiTheme="majorBidi" w:cstheme="majorBidi"/>
          <w:noProof/>
        </w:rPr>
        <w:drawing>
          <wp:inline distT="0" distB="0" distL="0" distR="0" wp14:anchorId="05144667" wp14:editId="57B9D6FD">
            <wp:extent cx="5943600" cy="2710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BCEC" w14:textId="4A6D72B0" w:rsidR="002B20A9" w:rsidRDefault="002B20A9">
      <w:pPr>
        <w:rPr>
          <w:rFonts w:asciiTheme="majorBidi" w:hAnsiTheme="majorBidi" w:cstheme="majorBidi"/>
          <w:b/>
          <w:bCs/>
        </w:rPr>
      </w:pPr>
      <w:r w:rsidRPr="002B20A9">
        <w:rPr>
          <w:rFonts w:asciiTheme="majorBidi" w:hAnsiTheme="majorBidi" w:cstheme="majorBidi"/>
          <w:noProof/>
        </w:rPr>
        <w:drawing>
          <wp:inline distT="0" distB="0" distL="0" distR="0" wp14:anchorId="21498C61" wp14:editId="1D9B1EA3">
            <wp:extent cx="4444779" cy="277941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281" cy="278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CF34" w14:textId="3EDB07B0" w:rsidR="004D69E9" w:rsidRDefault="00ED0FF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 xml:space="preserve">Supplementary Figure 6. </w:t>
      </w:r>
      <w:r w:rsidR="002B20A9">
        <w:rPr>
          <w:rFonts w:asciiTheme="majorBidi" w:hAnsiTheme="majorBidi" w:cstheme="majorBidi"/>
          <w:b/>
          <w:bCs/>
        </w:rPr>
        <w:t xml:space="preserve">Distributions of Long Terminal Repeats (LTR) assembly index. </w:t>
      </w:r>
      <w:r w:rsidR="005B12B7">
        <w:rPr>
          <w:rFonts w:asciiTheme="majorBidi" w:hAnsiTheme="majorBidi" w:cstheme="majorBidi"/>
          <w:b/>
          <w:bCs/>
        </w:rPr>
        <w:t>(A)</w:t>
      </w:r>
      <w:r w:rsidR="005B12B7">
        <w:rPr>
          <w:rFonts w:asciiTheme="majorBidi" w:hAnsiTheme="majorBidi" w:cstheme="majorBidi"/>
        </w:rPr>
        <w:t xml:space="preserve"> </w:t>
      </w:r>
      <w:r w:rsidR="002B20A9" w:rsidRPr="002B20A9">
        <w:rPr>
          <w:rFonts w:asciiTheme="majorBidi" w:hAnsiTheme="majorBidi" w:cstheme="majorBidi"/>
        </w:rPr>
        <w:t xml:space="preserve">LAI </w:t>
      </w:r>
      <w:r w:rsidR="004E642C">
        <w:rPr>
          <w:rFonts w:asciiTheme="majorBidi" w:hAnsiTheme="majorBidi" w:cstheme="majorBidi"/>
        </w:rPr>
        <w:t>(</w:t>
      </w:r>
      <w:r w:rsidR="004E642C" w:rsidRPr="00EC0262">
        <w:rPr>
          <w:rFonts w:asciiTheme="majorBidi" w:hAnsiTheme="majorBidi" w:cstheme="majorBidi"/>
        </w:rPr>
        <w:t>LTR Assembly Index</w:t>
      </w:r>
      <w:r w:rsidR="004E642C">
        <w:rPr>
          <w:rFonts w:asciiTheme="majorBidi" w:hAnsiTheme="majorBidi" w:cstheme="majorBidi"/>
        </w:rPr>
        <w:t>)</w:t>
      </w:r>
      <w:r w:rsidR="004E642C" w:rsidRPr="002B20A9">
        <w:rPr>
          <w:rFonts w:asciiTheme="majorBidi" w:hAnsiTheme="majorBidi" w:cstheme="majorBidi"/>
        </w:rPr>
        <w:t xml:space="preserve"> </w:t>
      </w:r>
      <w:r w:rsidR="002B20A9" w:rsidRPr="002B20A9">
        <w:rPr>
          <w:rFonts w:asciiTheme="majorBidi" w:hAnsiTheme="majorBidi" w:cstheme="majorBidi"/>
        </w:rPr>
        <w:t xml:space="preserve">as a measure of the completeness of the repetitive sequence in the two haplotype assemblies. </w:t>
      </w:r>
      <w:r w:rsidR="005B12B7">
        <w:rPr>
          <w:rFonts w:asciiTheme="majorBidi" w:hAnsiTheme="majorBidi" w:cstheme="majorBidi"/>
          <w:b/>
          <w:bCs/>
        </w:rPr>
        <w:t>(B)</w:t>
      </w:r>
      <w:r w:rsidR="005B12B7">
        <w:rPr>
          <w:rFonts w:asciiTheme="majorBidi" w:hAnsiTheme="majorBidi" w:cstheme="majorBidi"/>
        </w:rPr>
        <w:t xml:space="preserve"> </w:t>
      </w:r>
      <w:r w:rsidR="002B20A9" w:rsidRPr="002B20A9">
        <w:rPr>
          <w:rFonts w:asciiTheme="majorBidi" w:hAnsiTheme="majorBidi" w:cstheme="majorBidi"/>
        </w:rPr>
        <w:t>As expected</w:t>
      </w:r>
      <w:r w:rsidR="002B20A9">
        <w:rPr>
          <w:rFonts w:asciiTheme="majorBidi" w:hAnsiTheme="majorBidi" w:cstheme="majorBidi"/>
        </w:rPr>
        <w:t>,</w:t>
      </w:r>
      <w:r w:rsidR="002B20A9" w:rsidRPr="002B20A9">
        <w:rPr>
          <w:rFonts w:asciiTheme="majorBidi" w:hAnsiTheme="majorBidi" w:cstheme="majorBidi"/>
        </w:rPr>
        <w:t xml:space="preserve"> </w:t>
      </w:r>
      <w:r w:rsidR="004E642C">
        <w:rPr>
          <w:rFonts w:asciiTheme="majorBidi" w:hAnsiTheme="majorBidi" w:cstheme="majorBidi"/>
        </w:rPr>
        <w:t>s</w:t>
      </w:r>
      <w:r w:rsidR="002B20A9">
        <w:rPr>
          <w:rFonts w:asciiTheme="majorBidi" w:hAnsiTheme="majorBidi" w:cstheme="majorBidi"/>
        </w:rPr>
        <w:t>caffolding increases the regional LAI.</w:t>
      </w:r>
    </w:p>
    <w:p w14:paraId="13A5AD79" w14:textId="77777777" w:rsidR="004D69E9" w:rsidRDefault="004D69E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639AA590" w14:textId="6A7113C5" w:rsidR="004D69E9" w:rsidRPr="00A2345A" w:rsidRDefault="004D69E9">
      <w:pPr>
        <w:rPr>
          <w:rFonts w:asciiTheme="majorBidi" w:hAnsiTheme="majorBidi" w:cstheme="majorBidi"/>
        </w:rPr>
      </w:pPr>
      <w:r w:rsidRPr="004D69E9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805162D" wp14:editId="04E6B772">
            <wp:extent cx="5943600" cy="3723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9E9">
        <w:rPr>
          <w:rFonts w:asciiTheme="majorBidi" w:hAnsiTheme="majorBidi" w:cstheme="majorBidi"/>
          <w:b/>
          <w:bCs/>
        </w:rPr>
        <w:t xml:space="preserve">Supplementary Figure 7. Distributions and types of transposable elements in the TME7 </w:t>
      </w:r>
      <w:r w:rsidR="00A2345A">
        <w:rPr>
          <w:rFonts w:asciiTheme="majorBidi" w:hAnsiTheme="majorBidi" w:cstheme="majorBidi"/>
          <w:b/>
          <w:bCs/>
        </w:rPr>
        <w:t>P</w:t>
      </w:r>
      <w:r w:rsidRPr="004D69E9">
        <w:rPr>
          <w:rFonts w:asciiTheme="majorBidi" w:hAnsiTheme="majorBidi" w:cstheme="majorBidi"/>
          <w:b/>
          <w:bCs/>
        </w:rPr>
        <w:t>hase0 assembly</w:t>
      </w:r>
      <w:r w:rsidR="00D20AB4">
        <w:rPr>
          <w:rFonts w:asciiTheme="majorBidi" w:hAnsiTheme="majorBidi" w:cstheme="majorBidi"/>
          <w:b/>
          <w:bCs/>
        </w:rPr>
        <w:t>.</w:t>
      </w:r>
      <w:r w:rsidR="00A2345A">
        <w:rPr>
          <w:rFonts w:asciiTheme="majorBidi" w:hAnsiTheme="majorBidi" w:cstheme="majorBidi"/>
          <w:b/>
          <w:bCs/>
        </w:rPr>
        <w:t xml:space="preserve"> </w:t>
      </w:r>
      <w:r w:rsidR="00A2345A">
        <w:rPr>
          <w:rFonts w:asciiTheme="majorBidi" w:hAnsiTheme="majorBidi" w:cstheme="majorBidi"/>
        </w:rPr>
        <w:t>Transposable element annotation of the</w:t>
      </w:r>
      <w:r w:rsidR="00A2345A" w:rsidRPr="00EC0262">
        <w:rPr>
          <w:rFonts w:asciiTheme="majorBidi" w:hAnsiTheme="majorBidi" w:cstheme="majorBidi"/>
        </w:rPr>
        <w:t xml:space="preserve"> TME7 genome</w:t>
      </w:r>
      <w:r w:rsidR="00A2345A">
        <w:rPr>
          <w:rFonts w:asciiTheme="majorBidi" w:hAnsiTheme="majorBidi" w:cstheme="majorBidi"/>
        </w:rPr>
        <w:t xml:space="preserve"> showed that ~59% of the genome is comprised of</w:t>
      </w:r>
      <w:r w:rsidR="00A2345A" w:rsidRPr="00EC0262">
        <w:rPr>
          <w:rFonts w:asciiTheme="majorBidi" w:hAnsiTheme="majorBidi" w:cstheme="majorBidi"/>
        </w:rPr>
        <w:t xml:space="preserve"> repeats and transposable elements</w:t>
      </w:r>
      <w:r w:rsidR="00A2345A">
        <w:rPr>
          <w:rFonts w:asciiTheme="majorBidi" w:hAnsiTheme="majorBidi" w:cstheme="majorBidi"/>
        </w:rPr>
        <w:t>.</w:t>
      </w:r>
      <w:r w:rsidR="00A2345A" w:rsidRPr="00EC0262">
        <w:rPr>
          <w:rFonts w:asciiTheme="majorBidi" w:hAnsiTheme="majorBidi" w:cstheme="majorBidi"/>
        </w:rPr>
        <w:t xml:space="preserve"> </w:t>
      </w:r>
      <w:r w:rsidR="00A2345A">
        <w:rPr>
          <w:rFonts w:asciiTheme="majorBidi" w:hAnsiTheme="majorBidi" w:cstheme="majorBidi"/>
        </w:rPr>
        <w:t>The repeat landscape is</w:t>
      </w:r>
      <w:r w:rsidR="00A2345A" w:rsidRPr="00EC0262">
        <w:rPr>
          <w:rFonts w:asciiTheme="majorBidi" w:hAnsiTheme="majorBidi" w:cstheme="majorBidi"/>
        </w:rPr>
        <w:t xml:space="preserve"> dominated by LTR retrotransposons that contribute about 50.5% of the genome</w:t>
      </w:r>
      <w:r w:rsidR="00A2345A">
        <w:rPr>
          <w:rFonts w:asciiTheme="majorBidi" w:hAnsiTheme="majorBidi" w:cstheme="majorBidi"/>
        </w:rPr>
        <w:t>.</w:t>
      </w:r>
      <w:r w:rsidR="00A2345A" w:rsidRPr="00EC0262">
        <w:rPr>
          <w:rFonts w:asciiTheme="majorBidi" w:hAnsiTheme="majorBidi" w:cstheme="majorBidi"/>
        </w:rPr>
        <w:t xml:space="preserve"> Terminal inverted repeat (TIR) and </w:t>
      </w:r>
      <w:proofErr w:type="spellStart"/>
      <w:r w:rsidR="00A2345A" w:rsidRPr="00EC0262">
        <w:rPr>
          <w:rFonts w:asciiTheme="majorBidi" w:hAnsiTheme="majorBidi" w:cstheme="majorBidi"/>
        </w:rPr>
        <w:t>Helitron</w:t>
      </w:r>
      <w:proofErr w:type="spellEnd"/>
      <w:r w:rsidR="00A2345A" w:rsidRPr="00EC0262">
        <w:rPr>
          <w:rFonts w:asciiTheme="majorBidi" w:hAnsiTheme="majorBidi" w:cstheme="majorBidi"/>
        </w:rPr>
        <w:t xml:space="preserve"> DNA transposons </w:t>
      </w:r>
      <w:r w:rsidR="00581F4A">
        <w:rPr>
          <w:rFonts w:asciiTheme="majorBidi" w:hAnsiTheme="majorBidi" w:cstheme="majorBidi"/>
        </w:rPr>
        <w:t>were about</w:t>
      </w:r>
      <w:r w:rsidR="00A2345A" w:rsidRPr="00EC0262">
        <w:rPr>
          <w:rFonts w:asciiTheme="majorBidi" w:hAnsiTheme="majorBidi" w:cstheme="majorBidi"/>
        </w:rPr>
        <w:t xml:space="preserve"> 2.43% </w:t>
      </w:r>
      <w:r w:rsidR="00581F4A">
        <w:rPr>
          <w:rFonts w:asciiTheme="majorBidi" w:hAnsiTheme="majorBidi" w:cstheme="majorBidi"/>
        </w:rPr>
        <w:t>of</w:t>
      </w:r>
      <w:r w:rsidR="00A2345A" w:rsidRPr="00EC0262">
        <w:rPr>
          <w:rFonts w:asciiTheme="majorBidi" w:hAnsiTheme="majorBidi" w:cstheme="majorBidi"/>
        </w:rPr>
        <w:t xml:space="preserve"> the total genome size.</w:t>
      </w:r>
    </w:p>
    <w:p w14:paraId="58B6E24F" w14:textId="77777777" w:rsidR="004D69E9" w:rsidRDefault="004D69E9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0ED716BA" w14:textId="1BC18A50" w:rsidR="00BC7E69" w:rsidRDefault="000248B7" w:rsidP="000248B7">
      <w:pPr>
        <w:rPr>
          <w:rFonts w:asciiTheme="majorBidi" w:hAnsiTheme="majorBidi" w:cstheme="majorBidi"/>
        </w:rPr>
      </w:pPr>
      <w:r w:rsidRPr="000248B7">
        <w:rPr>
          <w:noProof/>
        </w:rPr>
        <w:lastRenderedPageBreak/>
        <w:drawing>
          <wp:inline distT="0" distB="0" distL="0" distR="0" wp14:anchorId="38242DFA" wp14:editId="79A15180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8B7">
        <w:rPr>
          <w:rFonts w:asciiTheme="majorBidi" w:hAnsiTheme="majorBidi" w:cstheme="majorBidi"/>
          <w:b/>
          <w:bCs/>
        </w:rPr>
        <w:t>Supplementary Figure 8.</w:t>
      </w:r>
      <w:r>
        <w:rPr>
          <w:rFonts w:asciiTheme="majorBidi" w:hAnsiTheme="majorBidi" w:cstheme="majorBidi"/>
          <w:b/>
          <w:bCs/>
        </w:rPr>
        <w:t xml:space="preserve"> </w:t>
      </w:r>
      <w:r w:rsidRPr="000248B7">
        <w:rPr>
          <w:rFonts w:asciiTheme="majorBidi" w:hAnsiTheme="majorBidi" w:cstheme="majorBidi"/>
          <w:b/>
          <w:bCs/>
        </w:rPr>
        <w:t xml:space="preserve">The cumulative </w:t>
      </w:r>
      <w:r>
        <w:rPr>
          <w:rFonts w:asciiTheme="majorBidi" w:hAnsiTheme="majorBidi" w:cstheme="majorBidi"/>
          <w:b/>
          <w:bCs/>
        </w:rPr>
        <w:t xml:space="preserve">Annotation Edit Distance (AED) distribution of two rounds of annotation. </w:t>
      </w:r>
      <w:r>
        <w:rPr>
          <w:rFonts w:asciiTheme="majorBidi" w:hAnsiTheme="majorBidi" w:cstheme="majorBidi"/>
        </w:rPr>
        <w:t xml:space="preserve">Round 1 </w:t>
      </w:r>
      <w:r w:rsidR="00782024">
        <w:rPr>
          <w:rFonts w:asciiTheme="majorBidi" w:hAnsiTheme="majorBidi" w:cstheme="majorBidi"/>
        </w:rPr>
        <w:t xml:space="preserve">(black) </w:t>
      </w:r>
      <w:r>
        <w:rPr>
          <w:rFonts w:asciiTheme="majorBidi" w:hAnsiTheme="majorBidi" w:cstheme="majorBidi"/>
        </w:rPr>
        <w:t>represents</w:t>
      </w:r>
      <w:r w:rsidR="00BC7E69">
        <w:rPr>
          <w:rFonts w:asciiTheme="majorBidi" w:hAnsiTheme="majorBidi" w:cstheme="majorBidi"/>
        </w:rPr>
        <w:t xml:space="preserve"> an evidence-based gene annotation step with MAKER, while Round</w:t>
      </w:r>
      <w:r w:rsidR="00F37396">
        <w:rPr>
          <w:rFonts w:asciiTheme="majorBidi" w:hAnsiTheme="majorBidi" w:cstheme="majorBidi"/>
        </w:rPr>
        <w:t xml:space="preserve"> </w:t>
      </w:r>
      <w:r w:rsidR="00BC7E69">
        <w:rPr>
          <w:rFonts w:asciiTheme="majorBidi" w:hAnsiTheme="majorBidi" w:cstheme="majorBidi"/>
        </w:rPr>
        <w:t>2</w:t>
      </w:r>
      <w:r w:rsidR="00782024">
        <w:rPr>
          <w:rFonts w:asciiTheme="majorBidi" w:hAnsiTheme="majorBidi" w:cstheme="majorBidi"/>
        </w:rPr>
        <w:t xml:space="preserve"> (red)</w:t>
      </w:r>
      <w:r w:rsidR="00BC7E69">
        <w:rPr>
          <w:rFonts w:asciiTheme="majorBidi" w:hAnsiTheme="majorBidi" w:cstheme="majorBidi"/>
        </w:rPr>
        <w:t xml:space="preserve"> includes gene prediction using AUGUSTUS and SNAP.</w:t>
      </w:r>
      <w:r w:rsidR="00782024">
        <w:rPr>
          <w:rFonts w:asciiTheme="majorBidi" w:hAnsiTheme="majorBidi" w:cstheme="majorBidi"/>
        </w:rPr>
        <w:t xml:space="preserve"> Genes with lower AED have high evidential support.</w:t>
      </w:r>
    </w:p>
    <w:p w14:paraId="2F2BFFF4" w14:textId="77777777" w:rsidR="00BC7E69" w:rsidRDefault="00BC7E6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76D8501C" w14:textId="34D4581C" w:rsidR="00ED0FFC" w:rsidRPr="00782024" w:rsidRDefault="00BC7E69" w:rsidP="000248B7">
      <w:pPr>
        <w:rPr>
          <w:rFonts w:asciiTheme="majorBidi" w:hAnsiTheme="majorBidi" w:cstheme="majorBidi"/>
        </w:rPr>
      </w:pPr>
      <w:r w:rsidRPr="00BC7E69">
        <w:rPr>
          <w:rFonts w:asciiTheme="majorBidi" w:hAnsiTheme="majorBidi" w:cstheme="majorBidi"/>
          <w:b/>
          <w:bCs/>
          <w:noProof/>
        </w:rPr>
        <w:lastRenderedPageBreak/>
        <w:drawing>
          <wp:inline distT="0" distB="0" distL="0" distR="0" wp14:anchorId="66F30DBD" wp14:editId="51CF613D">
            <wp:extent cx="5943600" cy="4498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BEE" w:rsidRPr="00C72BEE">
        <w:rPr>
          <w:rFonts w:asciiTheme="majorBidi" w:hAnsiTheme="majorBidi" w:cstheme="majorBidi"/>
          <w:b/>
          <w:bCs/>
        </w:rPr>
        <w:t xml:space="preserve"> </w:t>
      </w:r>
      <w:r w:rsidR="00C72BEE" w:rsidRPr="000248B7">
        <w:rPr>
          <w:rFonts w:asciiTheme="majorBidi" w:hAnsiTheme="majorBidi" w:cstheme="majorBidi"/>
          <w:b/>
          <w:bCs/>
        </w:rPr>
        <w:t xml:space="preserve">Supplementary </w:t>
      </w:r>
      <w:r>
        <w:rPr>
          <w:rFonts w:asciiTheme="majorBidi" w:hAnsiTheme="majorBidi" w:cstheme="majorBidi"/>
          <w:b/>
          <w:bCs/>
        </w:rPr>
        <w:t xml:space="preserve">Figure 9. </w:t>
      </w:r>
      <w:r w:rsidR="00F85DB8">
        <w:rPr>
          <w:rFonts w:asciiTheme="majorBidi" w:hAnsiTheme="majorBidi" w:cstheme="majorBidi"/>
          <w:b/>
          <w:bCs/>
        </w:rPr>
        <w:t xml:space="preserve">Percent of genes </w:t>
      </w:r>
      <w:r w:rsidR="00782024">
        <w:rPr>
          <w:rFonts w:asciiTheme="majorBidi" w:hAnsiTheme="majorBidi" w:cstheme="majorBidi"/>
          <w:b/>
          <w:bCs/>
        </w:rPr>
        <w:t>and their syntenic depths in</w:t>
      </w:r>
      <w:r w:rsidR="00F85DB8">
        <w:rPr>
          <w:rFonts w:asciiTheme="majorBidi" w:hAnsiTheme="majorBidi" w:cstheme="majorBidi"/>
          <w:b/>
          <w:bCs/>
        </w:rPr>
        <w:t xml:space="preserve"> blocks between</w:t>
      </w:r>
      <w:r>
        <w:rPr>
          <w:rFonts w:asciiTheme="majorBidi" w:hAnsiTheme="majorBidi" w:cstheme="majorBidi"/>
          <w:b/>
          <w:bCs/>
        </w:rPr>
        <w:t xml:space="preserve"> TME7</w:t>
      </w:r>
      <w:r w:rsidR="00F85DB8">
        <w:rPr>
          <w:rFonts w:asciiTheme="majorBidi" w:hAnsiTheme="majorBidi" w:cstheme="majorBidi"/>
          <w:b/>
          <w:bCs/>
        </w:rPr>
        <w:t xml:space="preserve"> (Phase0)</w:t>
      </w:r>
      <w:r>
        <w:rPr>
          <w:rFonts w:asciiTheme="majorBidi" w:hAnsiTheme="majorBidi" w:cstheme="majorBidi"/>
          <w:b/>
          <w:bCs/>
        </w:rPr>
        <w:t xml:space="preserve"> and AM560-2</w:t>
      </w:r>
      <w:r w:rsidR="00782024">
        <w:rPr>
          <w:rFonts w:asciiTheme="majorBidi" w:hAnsiTheme="majorBidi" w:cstheme="majorBidi"/>
          <w:b/>
          <w:bCs/>
        </w:rPr>
        <w:t xml:space="preserve"> reference genome v6.1</w:t>
      </w:r>
      <w:r w:rsidR="00F85DB8">
        <w:rPr>
          <w:rFonts w:asciiTheme="majorBidi" w:hAnsiTheme="majorBidi" w:cstheme="majorBidi"/>
          <w:b/>
          <w:bCs/>
        </w:rPr>
        <w:t>.</w:t>
      </w:r>
      <w:r w:rsidR="00782024">
        <w:rPr>
          <w:rFonts w:asciiTheme="majorBidi" w:hAnsiTheme="majorBidi" w:cstheme="majorBidi"/>
          <w:b/>
          <w:bCs/>
        </w:rPr>
        <w:t xml:space="preserve"> </w:t>
      </w:r>
      <w:r w:rsidR="00782024">
        <w:rPr>
          <w:rFonts w:asciiTheme="majorBidi" w:hAnsiTheme="majorBidi" w:cstheme="majorBidi"/>
        </w:rPr>
        <w:t xml:space="preserve">Syntenic blocks of genes were compared using </w:t>
      </w:r>
      <w:proofErr w:type="spellStart"/>
      <w:r w:rsidR="00782024">
        <w:rPr>
          <w:rFonts w:asciiTheme="majorBidi" w:hAnsiTheme="majorBidi" w:cstheme="majorBidi"/>
        </w:rPr>
        <w:t>MCScanX</w:t>
      </w:r>
      <w:proofErr w:type="spellEnd"/>
      <w:r w:rsidR="00782024">
        <w:rPr>
          <w:rFonts w:asciiTheme="majorBidi" w:hAnsiTheme="majorBidi" w:cstheme="majorBidi"/>
        </w:rPr>
        <w:t xml:space="preserve"> and the numbers of genes existing in single, and multiple blocks is reported. Most of the genes exist in exactly two </w:t>
      </w:r>
      <w:r w:rsidR="002240CE">
        <w:rPr>
          <w:rFonts w:asciiTheme="majorBidi" w:hAnsiTheme="majorBidi" w:cstheme="majorBidi"/>
        </w:rPr>
        <w:t>syntenic</w:t>
      </w:r>
      <w:r w:rsidR="00782024">
        <w:rPr>
          <w:rFonts w:asciiTheme="majorBidi" w:hAnsiTheme="majorBidi" w:cstheme="majorBidi"/>
        </w:rPr>
        <w:t xml:space="preserve"> blocks in the reciprocal comparisons due to the paleo tetraploidization of the cassava genome.</w:t>
      </w:r>
    </w:p>
    <w:p w14:paraId="529887D0" w14:textId="1DDBAB60" w:rsidR="00FD223C" w:rsidRDefault="00FD223C" w:rsidP="00E47BD7">
      <w:pPr>
        <w:jc w:val="center"/>
        <w:rPr>
          <w:rFonts w:asciiTheme="majorBidi" w:hAnsiTheme="majorBidi" w:cstheme="majorBidi"/>
        </w:rPr>
      </w:pPr>
      <w:r w:rsidRPr="00CE1990">
        <w:rPr>
          <w:rFonts w:asciiTheme="majorBidi" w:hAnsiTheme="majorBidi" w:cstheme="majorBidi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125E53E" wp14:editId="15D855F7">
            <wp:extent cx="3898900" cy="360616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4637" w14:textId="3F2F3261" w:rsidR="007B046F" w:rsidRDefault="007B046F" w:rsidP="002B1CCD">
      <w:pPr>
        <w:rPr>
          <w:rFonts w:asciiTheme="majorBidi" w:hAnsiTheme="majorBidi" w:cstheme="majorBidi"/>
          <w:b/>
          <w:bCs/>
        </w:rPr>
      </w:pPr>
      <w:r w:rsidRPr="00741630">
        <w:rPr>
          <w:rFonts w:asciiTheme="majorBidi" w:hAnsiTheme="majorBidi" w:cstheme="majorBidi"/>
          <w:b/>
          <w:bCs/>
        </w:rPr>
        <w:t>Supplementary Figure 10. Alignment of TME7 Phase0 assembly to the homozygous AM560-2 reference</w:t>
      </w:r>
      <w:r w:rsidR="000F63D1">
        <w:rPr>
          <w:rFonts w:asciiTheme="majorBidi" w:hAnsiTheme="majorBidi" w:cstheme="majorBidi"/>
          <w:b/>
          <w:bCs/>
        </w:rPr>
        <w:t>.</w:t>
      </w:r>
      <w:r w:rsidR="00F06EB5" w:rsidRPr="00F06EB5">
        <w:rPr>
          <w:rFonts w:asciiTheme="majorBidi" w:hAnsiTheme="majorBidi" w:cstheme="majorBidi"/>
          <w:color w:val="000000"/>
          <w:sz w:val="20"/>
          <w:szCs w:val="20"/>
        </w:rPr>
        <w:t xml:space="preserve"> </w:t>
      </w:r>
      <w:proofErr w:type="spellStart"/>
      <w:r w:rsidR="00F06EB5" w:rsidRPr="00F134C6">
        <w:rPr>
          <w:rFonts w:asciiTheme="majorBidi" w:hAnsiTheme="majorBidi" w:cstheme="majorBidi"/>
          <w:color w:val="000000"/>
          <w:sz w:val="20"/>
          <w:szCs w:val="20"/>
        </w:rPr>
        <w:t>Dotplot</w:t>
      </w:r>
      <w:proofErr w:type="spellEnd"/>
      <w:r w:rsidR="00F06EB5">
        <w:rPr>
          <w:rFonts w:asciiTheme="majorBidi" w:hAnsiTheme="majorBidi" w:cstheme="majorBidi"/>
          <w:color w:val="000000"/>
          <w:sz w:val="20"/>
          <w:szCs w:val="20"/>
        </w:rPr>
        <w:t xml:space="preserve"> of the</w:t>
      </w:r>
      <w:r w:rsidR="00F06EB5" w:rsidRPr="00F134C6">
        <w:rPr>
          <w:rFonts w:asciiTheme="majorBidi" w:hAnsiTheme="majorBidi" w:cstheme="majorBidi"/>
          <w:color w:val="000000"/>
          <w:sz w:val="20"/>
          <w:szCs w:val="20"/>
        </w:rPr>
        <w:t xml:space="preserve"> </w:t>
      </w:r>
      <w:r w:rsidR="00F06EB5">
        <w:rPr>
          <w:rFonts w:asciiTheme="majorBidi" w:hAnsiTheme="majorBidi" w:cstheme="majorBidi"/>
          <w:color w:val="000000"/>
          <w:sz w:val="20"/>
          <w:szCs w:val="20"/>
        </w:rPr>
        <w:t xml:space="preserve">best </w:t>
      </w:r>
      <w:r w:rsidR="00F06EB5" w:rsidRPr="00F134C6">
        <w:rPr>
          <w:rFonts w:asciiTheme="majorBidi" w:hAnsiTheme="majorBidi" w:cstheme="majorBidi"/>
          <w:color w:val="000000"/>
          <w:sz w:val="20"/>
          <w:szCs w:val="20"/>
        </w:rPr>
        <w:t>sequence alignment</w:t>
      </w:r>
      <w:r w:rsidR="00F06EB5">
        <w:rPr>
          <w:rFonts w:asciiTheme="majorBidi" w:hAnsiTheme="majorBidi" w:cstheme="majorBidi"/>
          <w:color w:val="000000"/>
          <w:sz w:val="20"/>
          <w:szCs w:val="20"/>
        </w:rPr>
        <w:t>s</w:t>
      </w:r>
      <w:r w:rsidR="00F06EB5" w:rsidRPr="00F134C6">
        <w:rPr>
          <w:rFonts w:asciiTheme="majorBidi" w:hAnsiTheme="majorBidi" w:cstheme="majorBidi"/>
          <w:color w:val="000000"/>
          <w:sz w:val="20"/>
          <w:szCs w:val="20"/>
        </w:rPr>
        <w:t xml:space="preserve"> of the assemblies</w:t>
      </w:r>
      <w:r w:rsidR="00F06EB5">
        <w:rPr>
          <w:rFonts w:asciiTheme="majorBidi" w:hAnsiTheme="majorBidi" w:cstheme="majorBidi"/>
          <w:color w:val="000000"/>
          <w:sz w:val="20"/>
          <w:szCs w:val="20"/>
        </w:rPr>
        <w:t>.</w:t>
      </w:r>
      <w:r w:rsidR="00F06EB5" w:rsidRPr="00F134C6">
        <w:rPr>
          <w:rFonts w:asciiTheme="majorBidi" w:hAnsiTheme="majorBidi" w:cstheme="majorBidi"/>
          <w:color w:val="000000"/>
          <w:sz w:val="20"/>
          <w:szCs w:val="20"/>
        </w:rPr>
        <w:t xml:space="preserve"> Color represents the alignment </w:t>
      </w:r>
      <w:r w:rsidR="00F06EB5">
        <w:rPr>
          <w:rFonts w:asciiTheme="majorBidi" w:hAnsiTheme="majorBidi" w:cstheme="majorBidi"/>
          <w:color w:val="000000"/>
          <w:sz w:val="20"/>
          <w:szCs w:val="20"/>
        </w:rPr>
        <w:t>strand</w:t>
      </w:r>
      <w:r w:rsidR="000F63D1">
        <w:rPr>
          <w:rFonts w:asciiTheme="majorBidi" w:hAnsiTheme="majorBidi" w:cstheme="majorBidi"/>
          <w:color w:val="000000"/>
          <w:sz w:val="20"/>
          <w:szCs w:val="20"/>
        </w:rPr>
        <w:t xml:space="preserve"> on the reference assembly.</w:t>
      </w:r>
      <w:r w:rsidR="002B1CCD">
        <w:rPr>
          <w:rFonts w:asciiTheme="majorBidi" w:hAnsiTheme="majorBidi" w:cstheme="majorBidi"/>
          <w:color w:val="000000"/>
          <w:sz w:val="20"/>
          <w:szCs w:val="20"/>
        </w:rPr>
        <w:t xml:space="preserve"> </w:t>
      </w:r>
    </w:p>
    <w:p w14:paraId="062E7CD9" w14:textId="40784AAD" w:rsidR="00BA5221" w:rsidRDefault="00BA522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1784EFD0" w14:textId="4D2ECC59" w:rsidR="00BA5221" w:rsidRDefault="00BA5221">
      <w:pPr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inline distT="0" distB="0" distL="0" distR="0" wp14:anchorId="03414CFE" wp14:editId="4FF7015A">
            <wp:extent cx="5943600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B160" w14:textId="47CA91A7" w:rsidR="00BA5221" w:rsidRPr="002240CE" w:rsidRDefault="00BA522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Supplementary Figure 11.</w:t>
      </w:r>
      <w:r w:rsidR="002240CE">
        <w:rPr>
          <w:rFonts w:asciiTheme="majorBidi" w:hAnsiTheme="majorBidi" w:cstheme="majorBidi"/>
          <w:b/>
          <w:bCs/>
        </w:rPr>
        <w:t xml:space="preserve"> Distribution of haplotypic structural variant sizes w</w:t>
      </w:r>
      <w:r w:rsidR="002240CE" w:rsidRPr="002240CE">
        <w:rPr>
          <w:rFonts w:asciiTheme="majorBidi" w:hAnsiTheme="majorBidi" w:cstheme="majorBidi"/>
          <w:b/>
          <w:bCs/>
        </w:rPr>
        <w:t>hen comparing the Phase1 to Phase0 assemblies</w:t>
      </w:r>
      <w:r w:rsidR="00B8566A">
        <w:rPr>
          <w:rFonts w:asciiTheme="majorBidi" w:hAnsiTheme="majorBidi" w:cstheme="majorBidi"/>
          <w:b/>
          <w:bCs/>
        </w:rPr>
        <w:t xml:space="preserve">. </w:t>
      </w:r>
      <w:r w:rsidR="00B8566A">
        <w:rPr>
          <w:rFonts w:asciiTheme="majorBidi" w:hAnsiTheme="majorBidi" w:cstheme="majorBidi"/>
        </w:rPr>
        <w:t xml:space="preserve">The two assemblies were split at N’s and the contigs were aligned to identify structural variants (SV). </w:t>
      </w:r>
      <w:r w:rsidR="002240CE">
        <w:rPr>
          <w:rFonts w:asciiTheme="majorBidi" w:hAnsiTheme="majorBidi" w:cstheme="majorBidi"/>
        </w:rPr>
        <w:t xml:space="preserve">Expanding the analysis from </w:t>
      </w:r>
      <w:r w:rsidR="00B8566A">
        <w:rPr>
          <w:rFonts w:asciiTheme="majorBidi" w:hAnsiTheme="majorBidi" w:cstheme="majorBidi"/>
        </w:rPr>
        <w:t xml:space="preserve">the default maximum of </w:t>
      </w:r>
      <w:r w:rsidR="002240CE">
        <w:rPr>
          <w:rFonts w:asciiTheme="majorBidi" w:hAnsiTheme="majorBidi" w:cstheme="majorBidi"/>
        </w:rPr>
        <w:t>10</w:t>
      </w:r>
      <w:r w:rsidR="005E53AC">
        <w:rPr>
          <w:rFonts w:asciiTheme="majorBidi" w:hAnsiTheme="majorBidi" w:cstheme="majorBidi"/>
        </w:rPr>
        <w:t xml:space="preserve"> </w:t>
      </w:r>
      <w:r w:rsidR="002240CE">
        <w:rPr>
          <w:rFonts w:asciiTheme="majorBidi" w:hAnsiTheme="majorBidi" w:cstheme="majorBidi"/>
        </w:rPr>
        <w:t>kb to include variants up to 50</w:t>
      </w:r>
      <w:r w:rsidR="005E53AC">
        <w:rPr>
          <w:rFonts w:asciiTheme="majorBidi" w:hAnsiTheme="majorBidi" w:cstheme="majorBidi"/>
        </w:rPr>
        <w:t xml:space="preserve"> </w:t>
      </w:r>
      <w:r w:rsidR="002240CE">
        <w:rPr>
          <w:rFonts w:asciiTheme="majorBidi" w:hAnsiTheme="majorBidi" w:cstheme="majorBidi"/>
        </w:rPr>
        <w:t xml:space="preserve">kb identified a further ~8 Mb of sequences affected by </w:t>
      </w:r>
      <w:r w:rsidR="00B8566A">
        <w:rPr>
          <w:rFonts w:asciiTheme="majorBidi" w:hAnsiTheme="majorBidi" w:cstheme="majorBidi"/>
        </w:rPr>
        <w:t>SV</w:t>
      </w:r>
      <w:r w:rsidR="002240CE">
        <w:rPr>
          <w:rFonts w:asciiTheme="majorBidi" w:hAnsiTheme="majorBidi" w:cstheme="majorBidi"/>
        </w:rPr>
        <w:t xml:space="preserve">. </w:t>
      </w:r>
      <w:r w:rsidR="00B8566A">
        <w:rPr>
          <w:rFonts w:asciiTheme="majorBidi" w:hAnsiTheme="majorBidi" w:cstheme="majorBidi"/>
        </w:rPr>
        <w:t>Inclusion of longer SV sizes has a lower specificity.</w:t>
      </w:r>
    </w:p>
    <w:sectPr w:rsidR="00BA5221" w:rsidRPr="00224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E2980"/>
    <w:multiLevelType w:val="hybridMultilevel"/>
    <w:tmpl w:val="3B7682F6"/>
    <w:lvl w:ilvl="0" w:tplc="8B8886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3C"/>
    <w:rsid w:val="00006623"/>
    <w:rsid w:val="00015735"/>
    <w:rsid w:val="000248B7"/>
    <w:rsid w:val="0004653E"/>
    <w:rsid w:val="00046D5D"/>
    <w:rsid w:val="000F318B"/>
    <w:rsid w:val="000F63D1"/>
    <w:rsid w:val="00142BCF"/>
    <w:rsid w:val="0017650B"/>
    <w:rsid w:val="001C6065"/>
    <w:rsid w:val="002240CE"/>
    <w:rsid w:val="00275A27"/>
    <w:rsid w:val="002B1CCD"/>
    <w:rsid w:val="002B20A9"/>
    <w:rsid w:val="004243EB"/>
    <w:rsid w:val="004B493F"/>
    <w:rsid w:val="004D69E9"/>
    <w:rsid w:val="004E642C"/>
    <w:rsid w:val="00515E53"/>
    <w:rsid w:val="00516BC1"/>
    <w:rsid w:val="00581F4A"/>
    <w:rsid w:val="005B12B7"/>
    <w:rsid w:val="005C2C69"/>
    <w:rsid w:val="005E53AC"/>
    <w:rsid w:val="0066132F"/>
    <w:rsid w:val="00741630"/>
    <w:rsid w:val="007816B9"/>
    <w:rsid w:val="00782024"/>
    <w:rsid w:val="007B046F"/>
    <w:rsid w:val="00882A02"/>
    <w:rsid w:val="009D31D5"/>
    <w:rsid w:val="00A2345A"/>
    <w:rsid w:val="00A80672"/>
    <w:rsid w:val="00B212D4"/>
    <w:rsid w:val="00B25B75"/>
    <w:rsid w:val="00B8566A"/>
    <w:rsid w:val="00BA5221"/>
    <w:rsid w:val="00BC7E69"/>
    <w:rsid w:val="00BF4854"/>
    <w:rsid w:val="00C72BEE"/>
    <w:rsid w:val="00CE1990"/>
    <w:rsid w:val="00D20AB4"/>
    <w:rsid w:val="00D27825"/>
    <w:rsid w:val="00DA5A80"/>
    <w:rsid w:val="00DD2F62"/>
    <w:rsid w:val="00E47BD7"/>
    <w:rsid w:val="00ED0FFC"/>
    <w:rsid w:val="00F06EB5"/>
    <w:rsid w:val="00F37396"/>
    <w:rsid w:val="00F85DB8"/>
    <w:rsid w:val="00F90249"/>
    <w:rsid w:val="00FA1BBB"/>
    <w:rsid w:val="00FD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83536"/>
  <w15:chartTrackingRefBased/>
  <w15:docId w15:val="{AF9DB279-BD01-4DD4-ABAF-A0F644FCB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9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1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85D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5D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5D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5D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5DB8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46D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D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1765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4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Mansfeld</dc:creator>
  <cp:keywords/>
  <dc:description/>
  <cp:lastModifiedBy>Ben Mansfeld</cp:lastModifiedBy>
  <cp:revision>4</cp:revision>
  <cp:lastPrinted>2021-06-25T18:32:00Z</cp:lastPrinted>
  <dcterms:created xsi:type="dcterms:W3CDTF">2021-06-25T16:05:00Z</dcterms:created>
  <dcterms:modified xsi:type="dcterms:W3CDTF">2021-06-25T20:48:00Z</dcterms:modified>
</cp:coreProperties>
</file>