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9D" w:rsidRPr="00E96596" w:rsidRDefault="00147E02" w:rsidP="00E965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6596">
        <w:rPr>
          <w:rFonts w:ascii="Times New Roman" w:hAnsi="Times New Roman" w:cs="Times New Roman"/>
          <w:sz w:val="24"/>
          <w:szCs w:val="24"/>
        </w:rPr>
        <w:t>Supplementary Figure 1.</w:t>
      </w:r>
      <w:r w:rsidR="00022A74" w:rsidRPr="00E96596">
        <w:rPr>
          <w:rFonts w:ascii="Times New Roman" w:hAnsi="Times New Roman" w:cs="Times New Roman"/>
          <w:sz w:val="24"/>
          <w:szCs w:val="24"/>
        </w:rPr>
        <w:t xml:space="preserve"> Eigenvalues visualization following the first 10 principal components</w:t>
      </w:r>
      <w:r w:rsidRPr="00E96596">
        <w:rPr>
          <w:rFonts w:ascii="Times New Roman" w:hAnsi="Times New Roman" w:cs="Times New Roman"/>
          <w:sz w:val="24"/>
          <w:szCs w:val="24"/>
        </w:rPr>
        <w:t xml:space="preserve"> </w:t>
      </w:r>
      <w:r w:rsidR="00022A74" w:rsidRPr="00E96596">
        <w:rPr>
          <w:rFonts w:ascii="Times New Roman" w:hAnsi="Times New Roman" w:cs="Times New Roman"/>
          <w:sz w:val="24"/>
          <w:szCs w:val="24"/>
        </w:rPr>
        <w:t>showing the captured variation</w:t>
      </w:r>
    </w:p>
    <w:p w:rsidR="00147E02" w:rsidRPr="00E96596" w:rsidRDefault="00147E02" w:rsidP="00E965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6596">
        <w:rPr>
          <w:rFonts w:ascii="Times New Roman" w:hAnsi="Times New Roman" w:cs="Times New Roman"/>
          <w:sz w:val="24"/>
          <w:szCs w:val="24"/>
        </w:rPr>
        <w:t>Supplementary Figure 2.</w:t>
      </w:r>
      <w:r w:rsidR="00E96596" w:rsidRPr="00E96596">
        <w:rPr>
          <w:rFonts w:ascii="Times New Roman" w:hAnsi="Times New Roman" w:cs="Times New Roman"/>
          <w:sz w:val="24"/>
          <w:szCs w:val="24"/>
        </w:rPr>
        <w:t xml:space="preserve"> Relative contributions of variables for the construction of the principal component 1</w:t>
      </w:r>
      <w:r w:rsidR="00761602">
        <w:rPr>
          <w:rFonts w:ascii="Times New Roman" w:hAnsi="Times New Roman" w:cs="Times New Roman"/>
          <w:sz w:val="24"/>
          <w:szCs w:val="24"/>
        </w:rPr>
        <w:t xml:space="preserve"> (A)</w:t>
      </w:r>
      <w:r w:rsidR="00E96596" w:rsidRPr="00E96596">
        <w:rPr>
          <w:rFonts w:ascii="Times New Roman" w:hAnsi="Times New Roman" w:cs="Times New Roman"/>
          <w:sz w:val="24"/>
          <w:szCs w:val="24"/>
        </w:rPr>
        <w:t>, 2</w:t>
      </w:r>
      <w:r w:rsidR="00761602">
        <w:rPr>
          <w:rFonts w:ascii="Times New Roman" w:hAnsi="Times New Roman" w:cs="Times New Roman"/>
          <w:sz w:val="24"/>
          <w:szCs w:val="24"/>
        </w:rPr>
        <w:t>(B)</w:t>
      </w:r>
      <w:r w:rsidR="00E96596" w:rsidRPr="00E96596">
        <w:rPr>
          <w:rFonts w:ascii="Times New Roman" w:hAnsi="Times New Roman" w:cs="Times New Roman"/>
          <w:sz w:val="24"/>
          <w:szCs w:val="24"/>
        </w:rPr>
        <w:t>,3</w:t>
      </w:r>
      <w:r w:rsidR="00761602">
        <w:rPr>
          <w:rFonts w:ascii="Times New Roman" w:hAnsi="Times New Roman" w:cs="Times New Roman"/>
          <w:sz w:val="24"/>
          <w:szCs w:val="24"/>
        </w:rPr>
        <w:t>(C)</w:t>
      </w:r>
      <w:r w:rsidR="00E96596" w:rsidRPr="00E96596">
        <w:rPr>
          <w:rFonts w:ascii="Times New Roman" w:hAnsi="Times New Roman" w:cs="Times New Roman"/>
          <w:sz w:val="24"/>
          <w:szCs w:val="24"/>
        </w:rPr>
        <w:t>, and 4</w:t>
      </w:r>
      <w:r w:rsidR="00761602">
        <w:rPr>
          <w:rFonts w:ascii="Times New Roman" w:hAnsi="Times New Roman" w:cs="Times New Roman"/>
          <w:sz w:val="24"/>
          <w:szCs w:val="24"/>
        </w:rPr>
        <w:t xml:space="preserve"> (D</w:t>
      </w:r>
      <w:bookmarkStart w:id="0" w:name="_GoBack"/>
      <w:bookmarkEnd w:id="0"/>
      <w:r w:rsidR="00761602">
        <w:rPr>
          <w:rFonts w:ascii="Times New Roman" w:hAnsi="Times New Roman" w:cs="Times New Roman"/>
          <w:sz w:val="24"/>
          <w:szCs w:val="24"/>
        </w:rPr>
        <w:t>)</w:t>
      </w:r>
      <w:r w:rsidR="00E96596" w:rsidRPr="00E96596">
        <w:rPr>
          <w:rFonts w:ascii="Times New Roman" w:hAnsi="Times New Roman" w:cs="Times New Roman"/>
          <w:sz w:val="24"/>
          <w:szCs w:val="24"/>
        </w:rPr>
        <w:t>. Red dash line highlights the relative contribution threshold value for principal component.</w:t>
      </w:r>
    </w:p>
    <w:sectPr w:rsidR="00147E02" w:rsidRPr="00E96596" w:rsidSect="0051547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66"/>
    <w:rsid w:val="00022A74"/>
    <w:rsid w:val="00147E02"/>
    <w:rsid w:val="00230F9D"/>
    <w:rsid w:val="00515476"/>
    <w:rsid w:val="00761602"/>
    <w:rsid w:val="00E96596"/>
    <w:rsid w:val="00F2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2DE5"/>
  <w15:chartTrackingRefBased/>
  <w15:docId w15:val="{11FEEFD9-6442-45D0-8B9B-5398305C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2021-03-24T08:59:00Z</dcterms:created>
  <dcterms:modified xsi:type="dcterms:W3CDTF">2021-03-24T09:15:00Z</dcterms:modified>
</cp:coreProperties>
</file>