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F8822" w14:textId="77777777" w:rsidR="000A51A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676419D" w14:textId="77777777" w:rsidR="000A51A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1C005E4" w14:textId="77777777" w:rsidR="000A51A2" w:rsidRDefault="000A51A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203CC" w14:paraId="3DC9B6AC" w14:textId="77777777">
        <w:tc>
          <w:tcPr>
            <w:tcW w:w="4508" w:type="dxa"/>
          </w:tcPr>
          <w:p w14:paraId="7EAEDE35" w14:textId="77777777" w:rsidR="00C203CC" w:rsidRDefault="00C203CC" w:rsidP="00C203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58F840D" w14:textId="20839B7E" w:rsidR="00C203CC" w:rsidRDefault="00C203CC" w:rsidP="00C203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 June 2025</w:t>
            </w:r>
          </w:p>
        </w:tc>
      </w:tr>
      <w:tr w:rsidR="00C203CC" w14:paraId="6CE523B8" w14:textId="77777777">
        <w:tc>
          <w:tcPr>
            <w:tcW w:w="4508" w:type="dxa"/>
          </w:tcPr>
          <w:p w14:paraId="7E71B70D" w14:textId="77777777" w:rsidR="00C203CC" w:rsidRDefault="00C203CC" w:rsidP="00C203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B88745E" w14:textId="2234DF40" w:rsidR="00C203CC" w:rsidRDefault="00C203CC" w:rsidP="00C203CC">
            <w:pPr>
              <w:rPr>
                <w:rFonts w:ascii="Calibri" w:eastAsia="Calibri" w:hAnsi="Calibri" w:cs="Calibri"/>
              </w:rPr>
            </w:pPr>
            <w:r w:rsidRPr="003B0ABE">
              <w:rPr>
                <w:rFonts w:ascii="Calibri" w:eastAsia="Calibri" w:hAnsi="Calibri" w:cs="Calibri"/>
              </w:rPr>
              <w:t>LTVIP2025TMID58951</w:t>
            </w:r>
          </w:p>
        </w:tc>
      </w:tr>
      <w:tr w:rsidR="00C203CC" w14:paraId="66AE5BE2" w14:textId="77777777">
        <w:tc>
          <w:tcPr>
            <w:tcW w:w="4508" w:type="dxa"/>
          </w:tcPr>
          <w:p w14:paraId="2D984780" w14:textId="77777777" w:rsidR="00C203CC" w:rsidRDefault="00C203CC" w:rsidP="00C203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5FBC481" w14:textId="3044C7BE" w:rsidR="00C203CC" w:rsidRDefault="00C203CC" w:rsidP="00C203CC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D</w:t>
            </w:r>
            <w:r w:rsidRPr="003B0ABE">
              <w:rPr>
                <w:sz w:val="20"/>
                <w:szCs w:val="20"/>
              </w:rPr>
              <w:t xml:space="preserve">ocspot: </w:t>
            </w:r>
            <w:r>
              <w:rPr>
                <w:sz w:val="20"/>
                <w:szCs w:val="20"/>
              </w:rPr>
              <w:t>S</w:t>
            </w:r>
            <w:r w:rsidRPr="003B0ABE">
              <w:rPr>
                <w:sz w:val="20"/>
                <w:szCs w:val="20"/>
              </w:rPr>
              <w:t xml:space="preserve">eamless </w:t>
            </w:r>
            <w:r>
              <w:rPr>
                <w:sz w:val="20"/>
                <w:szCs w:val="20"/>
              </w:rPr>
              <w:t>A</w:t>
            </w:r>
            <w:r w:rsidRPr="003B0ABE">
              <w:rPr>
                <w:sz w:val="20"/>
                <w:szCs w:val="20"/>
              </w:rPr>
              <w:t xml:space="preserve">ppointment </w:t>
            </w:r>
            <w:r>
              <w:rPr>
                <w:sz w:val="20"/>
                <w:szCs w:val="20"/>
              </w:rPr>
              <w:t>B</w:t>
            </w:r>
            <w:r w:rsidRPr="003B0ABE">
              <w:rPr>
                <w:sz w:val="20"/>
                <w:szCs w:val="20"/>
              </w:rPr>
              <w:t xml:space="preserve">ooking </w:t>
            </w:r>
            <w:r>
              <w:rPr>
                <w:sz w:val="20"/>
                <w:szCs w:val="20"/>
              </w:rPr>
              <w:t>F</w:t>
            </w:r>
            <w:r w:rsidRPr="003B0ABE">
              <w:rPr>
                <w:sz w:val="20"/>
                <w:szCs w:val="20"/>
              </w:rPr>
              <w:t xml:space="preserve">or </w:t>
            </w:r>
            <w:r>
              <w:rPr>
                <w:sz w:val="20"/>
                <w:szCs w:val="20"/>
              </w:rPr>
              <w:t>H</w:t>
            </w:r>
            <w:r w:rsidRPr="003B0ABE">
              <w:rPr>
                <w:sz w:val="20"/>
                <w:szCs w:val="20"/>
              </w:rPr>
              <w:t>ealth</w:t>
            </w:r>
          </w:p>
        </w:tc>
      </w:tr>
      <w:tr w:rsidR="00C203CC" w14:paraId="32ED46AA" w14:textId="77777777">
        <w:tc>
          <w:tcPr>
            <w:tcW w:w="4508" w:type="dxa"/>
          </w:tcPr>
          <w:p w14:paraId="4A07D0D5" w14:textId="77777777" w:rsidR="00C203CC" w:rsidRDefault="00C203CC" w:rsidP="00C203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8E34C27" w14:textId="77777777" w:rsidR="00C203CC" w:rsidRDefault="00C203CC" w:rsidP="00C203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3BCC112" w14:textId="77777777" w:rsidR="000A51A2" w:rsidRDefault="000A51A2">
      <w:pPr>
        <w:spacing w:after="160" w:line="259" w:lineRule="auto"/>
        <w:rPr>
          <w:rFonts w:ascii="Calibri" w:eastAsia="Calibri" w:hAnsi="Calibri" w:cs="Calibri"/>
          <w:b/>
        </w:rPr>
      </w:pPr>
    </w:p>
    <w:p w14:paraId="0B47BD2A" w14:textId="77777777" w:rsidR="000A51A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A309DC4" w14:textId="77777777" w:rsidR="000A51A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6215A2C" w14:textId="2689F648" w:rsidR="000A51A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Functional Requirements – </w:t>
      </w:r>
      <w:r w:rsidR="00C203CC">
        <w:rPr>
          <w:rFonts w:ascii="Calibri" w:eastAsia="Calibri" w:hAnsi="Calibri" w:cs="Calibri"/>
          <w:b/>
        </w:rPr>
        <w:t>Doscpot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0A51A2" w14:paraId="383C8BA5" w14:textId="77777777">
        <w:tc>
          <w:tcPr>
            <w:tcW w:w="988" w:type="dxa"/>
          </w:tcPr>
          <w:p w14:paraId="188D0807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7579B74D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5979FF1B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A51A2" w14:paraId="4885A1F2" w14:textId="77777777">
        <w:tc>
          <w:tcPr>
            <w:tcW w:w="988" w:type="dxa"/>
          </w:tcPr>
          <w:p w14:paraId="05C614CF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1B18F0D7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26DC1EF4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A51A2" w14:paraId="388ED2F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9C4EFB" w14:textId="77777777" w:rsidR="000A51A2" w:rsidRDefault="000A51A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5A3F46A2" w14:textId="77777777" w:rsidR="000A51A2" w:rsidRDefault="000A51A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0A51A2" w14:paraId="41A20B92" w14:textId="77777777">
        <w:tc>
          <w:tcPr>
            <w:tcW w:w="988" w:type="dxa"/>
          </w:tcPr>
          <w:p w14:paraId="49A2ACBC" w14:textId="77777777" w:rsidR="000A51A2" w:rsidRDefault="000A51A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00C990C0" w14:textId="77777777" w:rsidR="000A51A2" w:rsidRDefault="000A51A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4FC2D12B" w14:textId="77777777" w:rsidR="000A51A2" w:rsidRDefault="000A51A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A51A2" w14:paraId="31C2414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DF3A08" w14:textId="77777777" w:rsidR="000A51A2" w:rsidRDefault="000A51A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044F7B71" w14:textId="77777777" w:rsidR="000A51A2" w:rsidRDefault="000A51A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7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0A51A2" w14:paraId="32D67ACF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3F636E" w14:textId="77777777" w:rsidR="000A51A2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693216D0" w14:textId="77777777" w:rsidR="000A51A2" w:rsidRDefault="000A51A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0A51A2" w14:paraId="7FD3459E" w14:textId="77777777">
        <w:tc>
          <w:tcPr>
            <w:tcW w:w="988" w:type="dxa"/>
          </w:tcPr>
          <w:p w14:paraId="00A2A9FF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7B6059D3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Appointment Booking</w:t>
            </w:r>
          </w:p>
        </w:tc>
        <w:tc>
          <w:tcPr>
            <w:tcW w:w="4820" w:type="dxa"/>
          </w:tcPr>
          <w:p w14:paraId="3A62EAB7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doctors by specialty, location, and availability</w:t>
            </w:r>
          </w:p>
        </w:tc>
      </w:tr>
      <w:tr w:rsidR="000A51A2" w14:paraId="4F19E224" w14:textId="77777777">
        <w:tc>
          <w:tcPr>
            <w:tcW w:w="988" w:type="dxa"/>
          </w:tcPr>
          <w:p w14:paraId="6722C81D" w14:textId="77777777" w:rsidR="000A51A2" w:rsidRDefault="000A51A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3C63FB58" w14:textId="77777777" w:rsidR="000A51A2" w:rsidRDefault="000A51A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62AE2DA4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appointments</w:t>
            </w:r>
          </w:p>
        </w:tc>
      </w:tr>
      <w:tr w:rsidR="000A51A2" w14:paraId="328B9FBC" w14:textId="77777777">
        <w:trPr>
          <w:trHeight w:val="690"/>
        </w:trPr>
        <w:tc>
          <w:tcPr>
            <w:tcW w:w="988" w:type="dxa"/>
          </w:tcPr>
          <w:p w14:paraId="2F0558B2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7B28616D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 &amp; Schedule Management</w:t>
            </w:r>
          </w:p>
        </w:tc>
        <w:tc>
          <w:tcPr>
            <w:tcW w:w="4820" w:type="dxa"/>
          </w:tcPr>
          <w:p w14:paraId="572E9EB6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0A51A2" w14:paraId="2063A5A7" w14:textId="77777777">
        <w:tc>
          <w:tcPr>
            <w:tcW w:w="988" w:type="dxa"/>
          </w:tcPr>
          <w:p w14:paraId="317BAD30" w14:textId="77777777" w:rsidR="000A51A2" w:rsidRDefault="000A51A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70AFE59F" w14:textId="77777777" w:rsidR="000A51A2" w:rsidRDefault="000A51A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27090724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upcoming and past appointments</w:t>
            </w:r>
          </w:p>
        </w:tc>
      </w:tr>
      <w:tr w:rsidR="000A51A2" w14:paraId="6AD285F5" w14:textId="77777777">
        <w:tc>
          <w:tcPr>
            <w:tcW w:w="988" w:type="dxa"/>
          </w:tcPr>
          <w:p w14:paraId="29D6CCA3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3075624E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2249230E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14:paraId="2969F8D9" w14:textId="77777777" w:rsidR="000A51A2" w:rsidRDefault="000A51A2">
      <w:pPr>
        <w:spacing w:after="160" w:line="259" w:lineRule="auto"/>
        <w:rPr>
          <w:rFonts w:ascii="Calibri" w:eastAsia="Calibri" w:hAnsi="Calibri" w:cs="Calibri"/>
          <w:b/>
        </w:rPr>
      </w:pPr>
    </w:p>
    <w:p w14:paraId="617C6596" w14:textId="77777777" w:rsidR="000A51A2" w:rsidRDefault="000A51A2">
      <w:pPr>
        <w:spacing w:after="160" w:line="259" w:lineRule="auto"/>
        <w:rPr>
          <w:rFonts w:ascii="Calibri" w:eastAsia="Calibri" w:hAnsi="Calibri" w:cs="Calibri"/>
          <w:b/>
        </w:rPr>
      </w:pPr>
    </w:p>
    <w:p w14:paraId="7C5213A4" w14:textId="77777777" w:rsidR="000A51A2" w:rsidRDefault="000A51A2">
      <w:pPr>
        <w:spacing w:after="160" w:line="259" w:lineRule="auto"/>
        <w:rPr>
          <w:rFonts w:ascii="Calibri" w:eastAsia="Calibri" w:hAnsi="Calibri" w:cs="Calibri"/>
          <w:b/>
        </w:rPr>
      </w:pPr>
    </w:p>
    <w:p w14:paraId="73C866D9" w14:textId="77777777" w:rsidR="000A51A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A1E7ECD" w14:textId="77777777" w:rsidR="000A51A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A51A2" w14:paraId="53BC229E" w14:textId="77777777">
        <w:tc>
          <w:tcPr>
            <w:tcW w:w="750" w:type="dxa"/>
          </w:tcPr>
          <w:p w14:paraId="2EF374F0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4CD9D555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BD9F5EB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A51A2" w14:paraId="396543FF" w14:textId="77777777">
        <w:trPr>
          <w:trHeight w:val="1319"/>
        </w:trPr>
        <w:tc>
          <w:tcPr>
            <w:tcW w:w="750" w:type="dxa"/>
          </w:tcPr>
          <w:p w14:paraId="7388F6F7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68774D53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3DE6310" w14:textId="77777777" w:rsidR="000A51A2" w:rsidRDefault="000A51A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0A51A2" w14:paraId="0607B583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8B2498" w14:textId="77777777" w:rsidR="000A51A2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70CB1158" w14:textId="77777777" w:rsidR="000A51A2" w:rsidRDefault="000A51A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0A51A2" w14:paraId="7CC7BE9D" w14:textId="77777777">
        <w:tc>
          <w:tcPr>
            <w:tcW w:w="750" w:type="dxa"/>
          </w:tcPr>
          <w:p w14:paraId="7CEE5E2E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5FA01507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1B539360" w14:textId="77777777" w:rsidR="000A51A2" w:rsidRDefault="000A51A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0A51A2" w14:paraId="4D7D6153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497794" w14:textId="77777777" w:rsidR="000A51A2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patient and appointment data must be encrypted. Implement role-based access and secure authentication</w:t>
                  </w:r>
                </w:p>
              </w:tc>
            </w:tr>
          </w:tbl>
          <w:p w14:paraId="5E0B9108" w14:textId="77777777" w:rsidR="000A51A2" w:rsidRDefault="000A51A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0A51A2" w14:paraId="7EAD465F" w14:textId="77777777">
        <w:tc>
          <w:tcPr>
            <w:tcW w:w="750" w:type="dxa"/>
          </w:tcPr>
          <w:p w14:paraId="15E87DA8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32949CF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32015162" w14:textId="77777777" w:rsidR="000A51A2" w:rsidRDefault="000A51A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0A51A2" w14:paraId="4B71D68F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9BE581" w14:textId="77777777" w:rsidR="000A51A2" w:rsidRDefault="000A51A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c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0A51A2" w14:paraId="1D5FFD4F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2C07BF4" w14:textId="77777777" w:rsidR="000A51A2" w:rsidRDefault="00000000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Appointment booking, notifications, and telehealth services must be available and dependable at all times.</w:t>
                        </w:r>
                      </w:p>
                    </w:tc>
                  </w:tr>
                </w:tbl>
                <w:p w14:paraId="068585FC" w14:textId="77777777" w:rsidR="000A51A2" w:rsidRDefault="000A51A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94106C3" w14:textId="77777777" w:rsidR="000A51A2" w:rsidRDefault="000A51A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0A51A2" w14:paraId="51D8E294" w14:textId="77777777">
        <w:tc>
          <w:tcPr>
            <w:tcW w:w="750" w:type="dxa"/>
          </w:tcPr>
          <w:p w14:paraId="58719B0E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19563B55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1C2EFE27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0A51A2" w14:paraId="7CC1F38F" w14:textId="77777777">
        <w:tc>
          <w:tcPr>
            <w:tcW w:w="750" w:type="dxa"/>
          </w:tcPr>
          <w:p w14:paraId="08791B64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291C73B7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439009A6" w14:textId="77777777" w:rsidR="000A51A2" w:rsidRDefault="000A51A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0A51A2" w14:paraId="2A78479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CEFACD" w14:textId="77777777" w:rsidR="000A51A2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63603444" w14:textId="77777777" w:rsidR="000A51A2" w:rsidRDefault="000A51A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0A51A2" w14:paraId="64762890" w14:textId="77777777">
        <w:tc>
          <w:tcPr>
            <w:tcW w:w="750" w:type="dxa"/>
          </w:tcPr>
          <w:p w14:paraId="37A9B381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04582DC4" w14:textId="77777777" w:rsidR="000A51A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45E059C5" w14:textId="77777777" w:rsidR="000A51A2" w:rsidRDefault="000A51A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0A51A2" w14:paraId="2B9DB2A0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E0C2CB" w14:textId="77777777" w:rsidR="000A51A2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5BDA6589" w14:textId="77777777" w:rsidR="000A51A2" w:rsidRDefault="000A51A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23FEF674" w14:textId="77777777" w:rsidR="000A51A2" w:rsidRDefault="000A51A2">
      <w:pPr>
        <w:spacing w:after="160" w:line="259" w:lineRule="auto"/>
        <w:rPr>
          <w:rFonts w:ascii="Calibri" w:eastAsia="Calibri" w:hAnsi="Calibri" w:cs="Calibri"/>
        </w:rPr>
      </w:pPr>
    </w:p>
    <w:p w14:paraId="07418754" w14:textId="77777777" w:rsidR="000A51A2" w:rsidRDefault="000A51A2"/>
    <w:sectPr w:rsidR="000A51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1A2"/>
    <w:rsid w:val="000A51A2"/>
    <w:rsid w:val="00696439"/>
    <w:rsid w:val="006F6908"/>
    <w:rsid w:val="00C203CC"/>
    <w:rsid w:val="00F26C82"/>
    <w:rsid w:val="00F3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86D0"/>
  <w15:docId w15:val="{0E9644BA-186F-45CA-B1EC-3AF6FB98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Tejesh</cp:lastModifiedBy>
  <cp:revision>5</cp:revision>
  <dcterms:created xsi:type="dcterms:W3CDTF">2025-06-28T07:20:00Z</dcterms:created>
  <dcterms:modified xsi:type="dcterms:W3CDTF">2025-06-28T07:21:00Z</dcterms:modified>
</cp:coreProperties>
</file>