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sz w:val="26"/>
          <w:szCs w:val="26"/>
        </w:rPr>
        <w:t xml:space="preserve">Rooftop Segmentation on AOI GeoTIFFs</w:t>
      </w:r>
    </w:p>
    <w:p>
      <w:pPr>
        <w:pBdr>
          <w:bottom w:val="single" w:color="999999" w:sz="6" w:space="4"/>
        </w:pBdr>
        <w:spacing w:after="120"/>
        <w:jc w:val="center"/>
      </w:pPr>
      <w:r>
        <w:rPr>
          <w:i/>
          <w:iCs/>
          <w:color w:val="555555"/>
          <w:sz w:val="17"/>
          <w:szCs w:val="17"/>
        </w:rPr>
        <w:t xml:space="preserve">Project Summary - Understand &amp; Adapt an Existing Rooftop Segmentation Repository</w:t>
      </w:r>
    </w:p>
    <w:p>
      <w:pPr>
        <w:pStyle w:val="Heading2"/>
        <w:spacing w:after="60" w:before="140"/>
      </w:pPr>
      <w:r>
        <w:rPr>
          <w:b/>
          <w:bCs/>
          <w:color w:val="1F1F1F"/>
          <w:sz w:val="22"/>
          <w:szCs w:val="22"/>
        </w:rPr>
        <w:t xml:space="preserve">Approach</w:t>
      </w:r>
    </w:p>
    <w:p>
      <w:pPr>
        <w:spacing w:after="90"/>
      </w:pPr>
      <w:r>
        <w:rPr>
          <w:sz w:val="19"/>
          <w:szCs w:val="19"/>
        </w:rPr>
        <w:t xml:space="preserve">The goal was to take an existing rooftop segmentation repository, understand how it works, and get it running on three custom AOI GeoTIFFs of Indian cities. I picked building-footprint-segmentation, a PyTorch repo with two pretrained models (ReFineNet, trained on INRIA aerial imagery, and DLinkNet34, trained on the Massachusetts Buildings Dataset). The repo only ships a training pipeline and a Jupyter notebook example for inference, so the first real piece of work was writing a standalone script that reads a GeoTIFF directly with rasterio, tiles it into 256x256 windows with overlap, runs the pretrained model on each tile, and stitches the predictions back into one georeferenced probability mask that lines up pixel-for-pixel with the original imagery.</w:t>
      </w:r>
    </w:p>
    <w:p>
      <w:pPr>
        <w:pStyle w:val="Heading2"/>
        <w:spacing w:after="60" w:before="140"/>
      </w:pPr>
      <w:r>
        <w:rPr>
          <w:b/>
          <w:bCs/>
          <w:color w:val="1F1F1F"/>
          <w:sz w:val="22"/>
          <w:szCs w:val="22"/>
        </w:rPr>
        <w:t xml:space="preserve">Key Decisions</w:t>
      </w:r>
    </w:p>
    <w:p>
      <w:pPr>
        <w:pStyle w:val="ListParagraph"/>
        <w:numPr>
          <w:ilvl w:val="0"/>
          <w:numId w:val="1"/>
        </w:numPr>
        <w:spacing w:after="40"/>
      </w:pPr>
      <w:r>
        <w:rPr>
          <w:sz w:val="19"/>
          <w:szCs w:val="19"/>
        </w:rPr>
        <w:t xml:space="preserve">Rewrote inference from scratch instead of using the repo's tt_augment dependency, because tt_augment depends on imgaug, which is unmaintained and crashes on modern numpy (numpy 2.0 removed the attributes it uses). A hand-rolled sliding-window tiler with overlap-averaging replaced it.</w:t>
      </w:r>
    </w:p>
    <w:p>
      <w:pPr>
        <w:pStyle w:val="ListParagraph"/>
        <w:numPr>
          <w:ilvl w:val="0"/>
          <w:numId w:val="1"/>
        </w:numPr>
        <w:spacing w:after="40"/>
      </w:pPr>
      <w:r>
        <w:rPr>
          <w:sz w:val="19"/>
          <w:szCs w:val="19"/>
        </w:rPr>
        <w:t xml:space="preserve">Clipped each GeoTIFF to its AOI polygon before tiling, rather than running inference on the whole raster, so results only cover the area actually requested.</w:t>
      </w:r>
    </w:p>
    <w:p>
      <w:pPr>
        <w:pStyle w:val="ListParagraph"/>
        <w:numPr>
          <w:ilvl w:val="0"/>
          <w:numId w:val="1"/>
        </w:numPr>
        <w:spacing w:after="40"/>
      </w:pPr>
      <w:r>
        <w:rPr>
          <w:sz w:val="19"/>
          <w:szCs w:val="19"/>
        </w:rPr>
        <w:t xml:space="preserve">After visually comparing the AOIs, tested both pretrained weights (ReFineNet and DLinkNet) rather than assuming one would work everywhere - they turned out to have different strengths on different building types.</w:t>
      </w:r>
    </w:p>
    <w:p>
      <w:pPr>
        <w:pStyle w:val="ListParagraph"/>
        <w:numPr>
          <w:ilvl w:val="0"/>
          <w:numId w:val="1"/>
        </w:numPr>
        <w:spacing w:after="40"/>
      </w:pPr>
      <w:r>
        <w:rPr>
          <w:sz w:val="19"/>
          <w:szCs w:val="19"/>
        </w:rPr>
        <w:t xml:space="preserve">Brought in a second, different kind of model (SAM2 + Grounding DINO via segment-geospatial's LangSAM) once it became clear the CNN models were missing entire categories of buildings, rather than trying to fix the same model indefinitely.</w:t>
      </w:r>
    </w:p>
    <w:p>
      <w:pPr>
        <w:pStyle w:val="ListParagraph"/>
        <w:numPr>
          <w:ilvl w:val="0"/>
          <w:numId w:val="1"/>
        </w:numPr>
        <w:spacing w:after="40"/>
      </w:pPr>
      <w:r>
        <w:rPr>
          <w:sz w:val="19"/>
          <w:szCs w:val="19"/>
        </w:rPr>
        <w:t xml:space="preserve">Combined the two models' outputs by geo-aligned intersection (keeping only pixels both models agree on) instead of picking one model as 'the answer' - this was a deliberate precision-over-recall choice, made explicit and documented rather than hidden.</w:t>
      </w:r>
    </w:p>
    <w:p>
      <w:pPr>
        <w:pStyle w:val="Heading2"/>
        <w:spacing w:after="60" w:before="140"/>
      </w:pPr>
      <w:r>
        <w:rPr>
          <w:b/>
          <w:bCs/>
          <w:color w:val="1F1F1F"/>
          <w:sz w:val="22"/>
          <w:szCs w:val="22"/>
        </w:rPr>
        <w:t xml:space="preserve">Challenges Faced</w:t>
      </w:r>
    </w:p>
    <w:p>
      <w:pPr>
        <w:spacing w:after="90"/>
      </w:pPr>
      <w:r>
        <w:rPr>
          <w:sz w:val="19"/>
          <w:szCs w:val="19"/>
        </w:rPr>
        <w:t xml:space="preserve">Most of the real difficulty was environment and dependency issues, not the modeling itself. The repo pins exact old package versions (numpy 1.19.1, PyYAML 5.3.1) that no longer build on modern Python/Windows, so every dependency was installed separately with --no-deps and re-pinned to current versions. A Windows-specific PROJ_LIB environment variable, left over from a PostgreSQL/PostGIS install, was silently pointing rasterio and pyproj at an incompatible coordinate database - traced only after several rounds of diagnosis. PyTorch 2.6 also changed torch.load's default security behavior, which broke loading the DLinkNet checkpoint until weights_only=False was set explicitly.</w:t>
      </w:r>
    </w:p>
    <w:p>
      <w:pPr>
        <w:spacing w:after="90"/>
      </w:pPr>
      <w:r>
        <w:rPr>
          <w:sz w:val="19"/>
          <w:szCs w:val="19"/>
        </w:rPr>
        <w:t xml:space="preserve">On the modeling side, the more interesting finding was a real domain gap: ReFineNet and DLinkNet were both trained on Western suburban/rural housing (INRIA, Massachusetts), while Indian cities have a very different mix - dense informal housing packed with almost no gaps, large flat-roofed industrial/institutional complexes, and high-rises. Both models under-detected these. Switching to LangSAM (a general-purpose, text-prompted model) fixed some of that but introduced a new problem: with no specific training on 'building' as a class, it would bleed onto roads and tree-lined medians, especially where a road and its tree cover formed one large connected shape that no amount of threshold-tuning or morphological cleanup could separate from real buildings. Combining both models by intersection fixed most of the false-positive bleed, at the direct cost of losing some real detections only one model had found - a trade-off now documented with actual numbers rather than glossed over.</w:t>
      </w:r>
    </w:p>
    <w:p>
      <w:pPr>
        <w:pStyle w:val="Heading2"/>
        <w:spacing w:after="60" w:before="140"/>
      </w:pPr>
      <w:r>
        <w:rPr>
          <w:b/>
          <w:bCs/>
          <w:color w:val="1F1F1F"/>
          <w:sz w:val="22"/>
          <w:szCs w:val="22"/>
        </w:rPr>
        <w:t xml:space="preserve">Results</w:t>
      </w:r>
    </w:p>
    <w:p>
      <w:pPr>
        <w:spacing w:after="90"/>
      </w:pPr>
      <w:r>
        <w:rPr>
          <w:sz w:val="19"/>
          <w:szCs w:val="19"/>
        </w:rPr>
        <w:t xml:space="preserve">The final pipeline, run per AOI, produces: a CNN probability mask, a LangSAM building mask covering the full AOI, and a combined mask (intersection with a lowered CNN threshold, then morphological gap-closing to remove pixel-level speckling within real rooftops). The combined result is visualized as clean polygon outlines over the original imagery. On the first AOI (a dense mixed-use area with a mid-rise office/industrial complex), the CNN alone flagged about 9% of the AOI as rooftop; the raw LangSAM output flagged about 54% (including significant road/vegetation bleed); the final combined-and-cleaned result settled at roughly 7% coverage across about 118 distinct rooftop polygons, visually matching real building outlines with the false positives from both individual models mostly removed. The clearest overall finding is that no single off-the-shelf model, CNN or foundation-model-based, generalizes cleanly to the full range of Indian urban rooftop types in one pass; the two approaches have complementary failure modes, and combining them with an explicit precision/recall trade-off gives a more honest and more usable result than either alone.</w:t>
      </w:r>
    </w:p>
    <w:sectPr>
      <w:pgSz w:w="12240" w:h="15840" w:orient="portrait"/>
      <w:pgMar w:top="60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2026-08-16T15:48:06.856Z</dcterms:created>
  <dcterms:modified xsi:type="dcterms:W3CDTF">2026-08-16T15:48:06.857Z</dcterms:modified>
</cp:coreProperties>
</file>

<file path=docProps/custom.xml><?xml version="1.0" encoding="utf-8"?>
<Properties xmlns="http://schemas.openxmlformats.org/officeDocument/2006/custom-properties" xmlns:vt="http://schemas.openxmlformats.org/officeDocument/2006/docPropsVTypes"/>
</file>