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2C961" w14:textId="43C6C724" w:rsidR="009975BB" w:rsidRDefault="009975BB" w:rsidP="009975BB">
      <w:pPr>
        <w:jc w:val="center"/>
        <w:rPr>
          <w:rFonts w:asciiTheme="minorHAnsi" w:hAnsiTheme="minorHAnsi"/>
          <w:b/>
          <w:sz w:val="32"/>
        </w:rPr>
      </w:pPr>
      <w:r>
        <w:rPr>
          <w:rFonts w:asciiTheme="minorHAnsi" w:hAnsiTheme="minorHAnsi"/>
          <w:b/>
          <w:sz w:val="32"/>
        </w:rPr>
        <w:t xml:space="preserve">ASIN Buyable </w:t>
      </w:r>
      <w:r w:rsidRPr="009975BB">
        <w:rPr>
          <w:rFonts w:asciiTheme="minorHAnsi" w:hAnsiTheme="minorHAnsi"/>
          <w:b/>
          <w:sz w:val="32"/>
        </w:rPr>
        <w:t>Attribute Predicted Analysis in Supply Chain System</w:t>
      </w:r>
    </w:p>
    <w:p w14:paraId="497B2AFC" w14:textId="77777777" w:rsidR="009975BB" w:rsidRPr="003F49DC" w:rsidRDefault="009975BB" w:rsidP="009975BB">
      <w:pPr>
        <w:jc w:val="center"/>
        <w:rPr>
          <w:rFonts w:asciiTheme="minorHAnsi" w:hAnsiTheme="minorHAnsi"/>
          <w:sz w:val="21"/>
        </w:rPr>
      </w:pPr>
    </w:p>
    <w:p w14:paraId="1865FA7A" w14:textId="262DE371" w:rsidR="009975BB" w:rsidRPr="003F49DC" w:rsidRDefault="009975BB" w:rsidP="009975BB">
      <w:pPr>
        <w:jc w:val="center"/>
        <w:rPr>
          <w:rFonts w:asciiTheme="minorHAnsi" w:hAnsiTheme="minorHAnsi"/>
          <w:sz w:val="28"/>
        </w:rPr>
      </w:pPr>
      <w:r w:rsidRPr="003F49DC">
        <w:rPr>
          <w:rFonts w:asciiTheme="minorHAnsi" w:hAnsiTheme="minorHAnsi"/>
          <w:sz w:val="28"/>
        </w:rPr>
        <w:t>Yefei Fan</w:t>
      </w:r>
    </w:p>
    <w:p w14:paraId="06EA35EE" w14:textId="77777777" w:rsidR="009975BB" w:rsidRPr="003F49DC" w:rsidRDefault="009975BB">
      <w:pPr>
        <w:rPr>
          <w:rFonts w:asciiTheme="minorHAnsi" w:hAnsiTheme="minorHAnsi"/>
          <w:b/>
          <w:sz w:val="21"/>
        </w:rPr>
      </w:pPr>
    </w:p>
    <w:p w14:paraId="43D90E13" w14:textId="00BBFCCE" w:rsidR="005218DF" w:rsidRPr="000F7809" w:rsidRDefault="005218DF">
      <w:pPr>
        <w:rPr>
          <w:rFonts w:asciiTheme="minorHAnsi" w:hAnsiTheme="minorHAnsi"/>
          <w:b/>
          <w:sz w:val="32"/>
        </w:rPr>
      </w:pPr>
      <w:r w:rsidRPr="000F7809">
        <w:rPr>
          <w:rFonts w:asciiTheme="minorHAnsi" w:hAnsiTheme="minorHAnsi"/>
          <w:b/>
          <w:sz w:val="32"/>
        </w:rPr>
        <w:t>Background</w:t>
      </w:r>
      <w:r w:rsidR="0004263B" w:rsidRPr="000F7809">
        <w:rPr>
          <w:rFonts w:asciiTheme="minorHAnsi" w:hAnsiTheme="minorHAnsi"/>
          <w:b/>
          <w:sz w:val="32"/>
        </w:rPr>
        <w:t>:</w:t>
      </w:r>
    </w:p>
    <w:p w14:paraId="78FDC7D7" w14:textId="77777777" w:rsidR="00B56B4E" w:rsidRPr="000F7809" w:rsidRDefault="00B56B4E">
      <w:pPr>
        <w:rPr>
          <w:rFonts w:asciiTheme="minorHAnsi" w:hAnsiTheme="minorHAnsi"/>
          <w:sz w:val="10"/>
          <w:szCs w:val="10"/>
        </w:rPr>
      </w:pPr>
    </w:p>
    <w:p w14:paraId="3AE8743F" w14:textId="54C56D73" w:rsidR="005243CA" w:rsidRPr="000F7809" w:rsidRDefault="005243CA" w:rsidP="005243CA">
      <w:pPr>
        <w:jc w:val="both"/>
        <w:rPr>
          <w:rFonts w:asciiTheme="minorHAnsi" w:hAnsiTheme="minorHAnsi"/>
        </w:rPr>
      </w:pPr>
      <w:r w:rsidRPr="000F7809">
        <w:rPr>
          <w:rFonts w:asciiTheme="minorHAnsi" w:hAnsiTheme="minorHAnsi"/>
        </w:rPr>
        <w:t xml:space="preserve">This case results from the underperforming </w:t>
      </w:r>
      <w:bookmarkStart w:id="0" w:name="_GoBack"/>
      <w:bookmarkEnd w:id="0"/>
      <w:r w:rsidRPr="000F7809">
        <w:rPr>
          <w:rFonts w:asciiTheme="minorHAnsi" w:hAnsiTheme="minorHAnsi"/>
        </w:rPr>
        <w:t>NIS DEA. During the daily KPI monitor, we find that the Not In-stock Delivery Estimated Accuracy (NIS DEA) missed the goal (93.5%) very frequently. After diving deep into this problem, we found that in most of the cases, the attribute of the ASINs should have been set to “OB” (obsolete), which means the ASIN would never be purchased from the vend</w:t>
      </w:r>
      <w:r w:rsidR="00B56B4E" w:rsidRPr="000F7809">
        <w:rPr>
          <w:rFonts w:asciiTheme="minorHAnsi" w:hAnsiTheme="minorHAnsi"/>
        </w:rPr>
        <w:t>o</w:t>
      </w:r>
      <w:r w:rsidRPr="000F7809">
        <w:rPr>
          <w:rFonts w:asciiTheme="minorHAnsi" w:hAnsiTheme="minorHAnsi"/>
        </w:rPr>
        <w:t xml:space="preserve">rs, while the system still shows the ASIN are procurable and keeps buy-boxes on </w:t>
      </w:r>
      <w:r w:rsidR="00353339" w:rsidRPr="000F7809">
        <w:rPr>
          <w:rFonts w:asciiTheme="minorHAnsi" w:hAnsiTheme="minorHAnsi"/>
        </w:rPr>
        <w:t>Amazon</w:t>
      </w:r>
      <w:r w:rsidRPr="000F7809">
        <w:rPr>
          <w:rFonts w:asciiTheme="minorHAnsi" w:hAnsiTheme="minorHAnsi"/>
        </w:rPr>
        <w:t>.CN. Once customers place orders on these ASIN, the order will never be fulfilled</w:t>
      </w:r>
      <w:r w:rsidR="00B56B4E" w:rsidRPr="000F7809">
        <w:rPr>
          <w:rFonts w:asciiTheme="minorHAnsi" w:hAnsiTheme="minorHAnsi"/>
        </w:rPr>
        <w:t>, leading the orders to miss the promises. This is why the NIS DEA is underperforming. In general, the buyable attribute of the ASINs are updated by in-stock managers manually, which is time-consuming and inefficient. With the development of big data, machine learning modelling technics are widely utilized in the IT industry to improve business performance and work efficiency. This project aims to use the machine learning methodologies to solve the misclassification o</w:t>
      </w:r>
      <w:r w:rsidR="00060426">
        <w:rPr>
          <w:rFonts w:asciiTheme="minorHAnsi" w:hAnsiTheme="minorHAnsi"/>
        </w:rPr>
        <w:t>f</w:t>
      </w:r>
      <w:r w:rsidR="00B56B4E" w:rsidRPr="000F7809">
        <w:rPr>
          <w:rFonts w:asciiTheme="minorHAnsi" w:hAnsiTheme="minorHAnsi"/>
        </w:rPr>
        <w:t xml:space="preserve"> the ASINs automatically and improve the NIS DEA performance. </w:t>
      </w:r>
    </w:p>
    <w:p w14:paraId="02C07985" w14:textId="77777777" w:rsidR="005243CA" w:rsidRPr="000F7809" w:rsidRDefault="005243CA">
      <w:pPr>
        <w:rPr>
          <w:rFonts w:asciiTheme="minorHAnsi" w:hAnsiTheme="minorHAnsi"/>
          <w:sz w:val="10"/>
          <w:szCs w:val="10"/>
        </w:rPr>
      </w:pPr>
    </w:p>
    <w:p w14:paraId="2D02949F" w14:textId="77777777" w:rsidR="005218DF" w:rsidRPr="000F7809" w:rsidRDefault="005218DF">
      <w:pPr>
        <w:rPr>
          <w:rFonts w:asciiTheme="minorHAnsi" w:hAnsiTheme="minorHAnsi"/>
          <w:b/>
          <w:sz w:val="32"/>
        </w:rPr>
      </w:pPr>
      <w:r w:rsidRPr="000F7809">
        <w:rPr>
          <w:rFonts w:asciiTheme="minorHAnsi" w:hAnsiTheme="minorHAnsi"/>
          <w:b/>
          <w:sz w:val="32"/>
        </w:rPr>
        <w:t>Modelling:</w:t>
      </w:r>
    </w:p>
    <w:p w14:paraId="570C5F2B" w14:textId="77777777" w:rsidR="0004263B" w:rsidRPr="000F7809" w:rsidRDefault="0004263B">
      <w:pPr>
        <w:rPr>
          <w:rFonts w:asciiTheme="minorHAnsi" w:hAnsiTheme="minorHAnsi"/>
          <w:sz w:val="10"/>
          <w:szCs w:val="10"/>
        </w:rPr>
      </w:pPr>
    </w:p>
    <w:p w14:paraId="10ABE970" w14:textId="77777777" w:rsidR="001068A6" w:rsidRPr="000F7809" w:rsidRDefault="005218DF" w:rsidP="001068A6">
      <w:pPr>
        <w:pStyle w:val="ListParagraph"/>
        <w:numPr>
          <w:ilvl w:val="0"/>
          <w:numId w:val="1"/>
        </w:numPr>
        <w:rPr>
          <w:rFonts w:cstheme="minorHAnsi"/>
          <w:b/>
          <w:sz w:val="28"/>
        </w:rPr>
      </w:pPr>
      <w:r w:rsidRPr="000F7809">
        <w:rPr>
          <w:rFonts w:cstheme="minorHAnsi"/>
          <w:b/>
          <w:sz w:val="28"/>
        </w:rPr>
        <w:t>Data Preparation</w:t>
      </w:r>
    </w:p>
    <w:p w14:paraId="2E2727FC" w14:textId="77777777" w:rsidR="001068A6" w:rsidRPr="000F7809" w:rsidRDefault="001068A6" w:rsidP="001068A6">
      <w:pPr>
        <w:ind w:left="360"/>
        <w:rPr>
          <w:rFonts w:asciiTheme="minorHAnsi" w:hAnsiTheme="minorHAnsi" w:cstheme="minorHAnsi"/>
          <w:sz w:val="10"/>
          <w:szCs w:val="10"/>
        </w:rPr>
      </w:pPr>
    </w:p>
    <w:p w14:paraId="2F35AE2A" w14:textId="77777777" w:rsidR="0004263B" w:rsidRPr="000F7809" w:rsidRDefault="0004263B" w:rsidP="001068A6">
      <w:pPr>
        <w:ind w:left="360"/>
        <w:jc w:val="both"/>
        <w:rPr>
          <w:rFonts w:asciiTheme="minorHAnsi" w:hAnsiTheme="minorHAnsi" w:cstheme="minorHAnsi"/>
          <w:b/>
          <w:sz w:val="28"/>
        </w:rPr>
      </w:pPr>
      <w:r w:rsidRPr="000F7809">
        <w:rPr>
          <w:rFonts w:asciiTheme="minorHAnsi" w:hAnsiTheme="minorHAnsi"/>
        </w:rPr>
        <w:t>As Media Product Line contributes the most to the NIS DEA due to the misclassification of ASIN buyable attribute and each product group might have different characteristics, this study only focuses on one single product line – Media. 60000 ASINs of Media along with their attributes are selected randomly from the database. In the raw data, “PR” (procurable) ASIN and “OB” (Obsolete) ASIN account for 30000 for each.</w:t>
      </w:r>
    </w:p>
    <w:p w14:paraId="39673CE7" w14:textId="77777777" w:rsidR="0004263B" w:rsidRPr="000F7809" w:rsidRDefault="0004263B" w:rsidP="0004263B">
      <w:pPr>
        <w:pStyle w:val="ListParagraph"/>
        <w:rPr>
          <w:rFonts w:cstheme="minorHAnsi"/>
          <w:sz w:val="10"/>
          <w:szCs w:val="10"/>
        </w:rPr>
      </w:pPr>
    </w:p>
    <w:p w14:paraId="489833DF" w14:textId="77777777" w:rsidR="001068A6" w:rsidRPr="000F7809" w:rsidRDefault="005218DF" w:rsidP="001068A6">
      <w:pPr>
        <w:pStyle w:val="ListParagraph"/>
        <w:numPr>
          <w:ilvl w:val="0"/>
          <w:numId w:val="1"/>
        </w:numPr>
        <w:rPr>
          <w:b/>
          <w:sz w:val="28"/>
        </w:rPr>
      </w:pPr>
      <w:r w:rsidRPr="000F7809">
        <w:rPr>
          <w:b/>
          <w:sz w:val="28"/>
        </w:rPr>
        <w:t>Variable Selection and Feature Engineering</w:t>
      </w:r>
    </w:p>
    <w:p w14:paraId="120AD692" w14:textId="77777777" w:rsidR="001068A6" w:rsidRPr="000F7809" w:rsidRDefault="001068A6" w:rsidP="001068A6">
      <w:pPr>
        <w:ind w:left="360"/>
        <w:rPr>
          <w:rFonts w:asciiTheme="minorHAnsi" w:hAnsiTheme="minorHAnsi"/>
          <w:sz w:val="10"/>
          <w:szCs w:val="10"/>
        </w:rPr>
      </w:pPr>
    </w:p>
    <w:p w14:paraId="44D64960" w14:textId="77777777" w:rsidR="001068A6" w:rsidRPr="000F7809" w:rsidRDefault="0004263B" w:rsidP="001068A6">
      <w:pPr>
        <w:ind w:left="360"/>
        <w:jc w:val="both"/>
        <w:rPr>
          <w:rFonts w:asciiTheme="minorHAnsi" w:hAnsiTheme="minorHAnsi"/>
          <w:b/>
          <w:sz w:val="28"/>
        </w:rPr>
      </w:pPr>
      <w:r w:rsidRPr="000F7809">
        <w:rPr>
          <w:rFonts w:asciiTheme="minorHAnsi" w:hAnsiTheme="minorHAnsi"/>
        </w:rPr>
        <w:t xml:space="preserve">Interviews with Media in-stock managers and IPC were conducted to initially scope the relevant features and attributes of the classification of ASIN buyable attribute. In addition, features were also selected based on the supply chain management experience. 38 features were chosen in this initial stage. To narrow down the features used to build the model, descriptive statistical methods were utilized to check the relevance of the features and ASIN buyable attributes. </w:t>
      </w:r>
    </w:p>
    <w:p w14:paraId="6BC9B366" w14:textId="77777777" w:rsidR="001068A6" w:rsidRPr="000F7809" w:rsidRDefault="001068A6" w:rsidP="001068A6">
      <w:pPr>
        <w:ind w:left="360"/>
        <w:jc w:val="both"/>
        <w:rPr>
          <w:rFonts w:asciiTheme="minorHAnsi" w:hAnsiTheme="minorHAnsi"/>
          <w:sz w:val="10"/>
          <w:szCs w:val="10"/>
        </w:rPr>
      </w:pPr>
    </w:p>
    <w:p w14:paraId="33F453DB" w14:textId="77777777" w:rsidR="00103EB6" w:rsidRPr="000F7809" w:rsidRDefault="00F5662A" w:rsidP="001068A6">
      <w:pPr>
        <w:ind w:left="360"/>
        <w:jc w:val="both"/>
        <w:rPr>
          <w:rFonts w:asciiTheme="minorHAnsi" w:hAnsiTheme="minorHAnsi"/>
          <w:b/>
          <w:sz w:val="28"/>
        </w:rPr>
      </w:pPr>
      <w:r w:rsidRPr="000F7809">
        <w:rPr>
          <w:rFonts w:asciiTheme="minorHAnsi" w:hAnsiTheme="minorHAnsi"/>
        </w:rPr>
        <w:t>L</w:t>
      </w:r>
      <w:r w:rsidR="00672D2F" w:rsidRPr="000F7809">
        <w:rPr>
          <w:rFonts w:asciiTheme="minorHAnsi" w:hAnsiTheme="minorHAnsi"/>
        </w:rPr>
        <w:t>ast</w:t>
      </w:r>
      <w:r w:rsidR="00B75687" w:rsidRPr="000F7809">
        <w:rPr>
          <w:rFonts w:asciiTheme="minorHAnsi" w:hAnsiTheme="minorHAnsi"/>
        </w:rPr>
        <w:t xml:space="preserve"> </w:t>
      </w:r>
      <w:r w:rsidRPr="000F7809">
        <w:rPr>
          <w:rFonts w:asciiTheme="minorHAnsi" w:hAnsiTheme="minorHAnsi"/>
        </w:rPr>
        <w:t>I</w:t>
      </w:r>
      <w:r w:rsidR="00103EB6" w:rsidRPr="000F7809">
        <w:rPr>
          <w:rFonts w:asciiTheme="minorHAnsi" w:hAnsiTheme="minorHAnsi"/>
        </w:rPr>
        <w:t xml:space="preserve">nbound </w:t>
      </w:r>
      <w:r w:rsidRPr="000F7809">
        <w:rPr>
          <w:rFonts w:asciiTheme="minorHAnsi" w:hAnsiTheme="minorHAnsi"/>
        </w:rPr>
        <w:t>H</w:t>
      </w:r>
      <w:r w:rsidR="00103EB6" w:rsidRPr="000F7809">
        <w:rPr>
          <w:rFonts w:asciiTheme="minorHAnsi" w:hAnsiTheme="minorHAnsi"/>
        </w:rPr>
        <w:t xml:space="preserve">istory refers to the difference between the last date an ASIN was inbound and </w:t>
      </w:r>
      <w:r w:rsidRPr="000F7809">
        <w:rPr>
          <w:rFonts w:asciiTheme="minorHAnsi" w:hAnsiTheme="minorHAnsi"/>
        </w:rPr>
        <w:t>current</w:t>
      </w:r>
      <w:r w:rsidR="00103EB6" w:rsidRPr="000F7809">
        <w:rPr>
          <w:rFonts w:asciiTheme="minorHAnsi" w:hAnsiTheme="minorHAnsi"/>
        </w:rPr>
        <w:t xml:space="preserve"> date. M</w:t>
      </w:r>
      <w:r w:rsidR="00B75687" w:rsidRPr="000F7809">
        <w:rPr>
          <w:rFonts w:asciiTheme="minorHAnsi" w:hAnsiTheme="minorHAnsi"/>
        </w:rPr>
        <w:t xml:space="preserve">issing value of last inbound attributes </w:t>
      </w:r>
      <w:r w:rsidR="00103EB6" w:rsidRPr="000F7809">
        <w:rPr>
          <w:rFonts w:asciiTheme="minorHAnsi" w:hAnsiTheme="minorHAnsi"/>
        </w:rPr>
        <w:t>is</w:t>
      </w:r>
      <w:r w:rsidR="00B75687" w:rsidRPr="000F7809">
        <w:rPr>
          <w:rFonts w:asciiTheme="minorHAnsi" w:hAnsiTheme="minorHAnsi"/>
        </w:rPr>
        <w:t xml:space="preserve"> set as “2010/1/1”</w:t>
      </w:r>
      <w:r w:rsidR="00DE1330" w:rsidRPr="000F7809">
        <w:rPr>
          <w:rFonts w:asciiTheme="minorHAnsi" w:hAnsiTheme="minorHAnsi"/>
        </w:rPr>
        <w:t xml:space="preserve"> and current observation date is set as “2017/11/26”. As Figure 1 shows, the distribution of the OB and PR ASIN regarding inbound history is highly different. </w:t>
      </w:r>
      <w:r w:rsidRPr="000F7809">
        <w:rPr>
          <w:rFonts w:asciiTheme="minorHAnsi" w:hAnsiTheme="minorHAnsi"/>
        </w:rPr>
        <w:t>Thus, t</w:t>
      </w:r>
      <w:r w:rsidR="00DE1330" w:rsidRPr="000F7809">
        <w:rPr>
          <w:rFonts w:asciiTheme="minorHAnsi" w:hAnsiTheme="minorHAnsi"/>
        </w:rPr>
        <w:t xml:space="preserve">he shorter the ASIN inbound history is, the more likely the ASIN has a PR buyable attribute. </w:t>
      </w:r>
      <w:r w:rsidRPr="000F7809">
        <w:rPr>
          <w:rFonts w:asciiTheme="minorHAnsi" w:hAnsiTheme="minorHAnsi"/>
        </w:rPr>
        <w:t>In model building stage, if last inbound date is Null, remove the data from training set.</w:t>
      </w:r>
    </w:p>
    <w:p w14:paraId="3F41BF84" w14:textId="77777777" w:rsidR="00103EB6" w:rsidRPr="000F7809" w:rsidRDefault="00DE1330" w:rsidP="0036175B">
      <w:pPr>
        <w:pStyle w:val="ListParagraph"/>
        <w:jc w:val="center"/>
      </w:pPr>
      <w:r w:rsidRPr="000F7809">
        <w:rPr>
          <w:noProof/>
        </w:rPr>
        <w:lastRenderedPageBreak/>
        <w:drawing>
          <wp:inline distT="0" distB="0" distL="0" distR="0" wp14:anchorId="10B656CF" wp14:editId="3E2CF4F4">
            <wp:extent cx="4109143" cy="346875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126466" cy="3483381"/>
                    </a:xfrm>
                    <a:prstGeom prst="rect">
                      <a:avLst/>
                    </a:prstGeom>
                  </pic:spPr>
                </pic:pic>
              </a:graphicData>
            </a:graphic>
          </wp:inline>
        </w:drawing>
      </w:r>
    </w:p>
    <w:p w14:paraId="585D0551" w14:textId="77777777" w:rsidR="00DE1330" w:rsidRPr="000F7809" w:rsidRDefault="00DE1330" w:rsidP="00DE1330">
      <w:pPr>
        <w:pStyle w:val="ListParagraph"/>
        <w:jc w:val="center"/>
        <w:rPr>
          <w:sz w:val="10"/>
          <w:szCs w:val="10"/>
        </w:rPr>
      </w:pPr>
    </w:p>
    <w:p w14:paraId="03A1D084" w14:textId="77777777" w:rsidR="001068A6" w:rsidRPr="000F7809" w:rsidRDefault="005154F9" w:rsidP="001068A6">
      <w:pPr>
        <w:pStyle w:val="ListParagraph"/>
        <w:jc w:val="center"/>
        <w:rPr>
          <w:sz w:val="21"/>
        </w:rPr>
      </w:pPr>
      <w:r w:rsidRPr="000F7809">
        <w:rPr>
          <w:sz w:val="21"/>
        </w:rPr>
        <w:t>(</w:t>
      </w:r>
      <w:r w:rsidR="00DE1330" w:rsidRPr="000F7809">
        <w:rPr>
          <w:sz w:val="21"/>
        </w:rPr>
        <w:t>Figure 1: Inbound history and ASIN buyable attribute</w:t>
      </w:r>
      <w:r w:rsidRPr="000F7809">
        <w:rPr>
          <w:sz w:val="21"/>
        </w:rPr>
        <w:t>)</w:t>
      </w:r>
    </w:p>
    <w:p w14:paraId="71C9147E" w14:textId="77777777" w:rsidR="009F4990" w:rsidRPr="000F7809" w:rsidRDefault="009F4990" w:rsidP="001068A6">
      <w:pPr>
        <w:pStyle w:val="ListParagraph"/>
        <w:jc w:val="center"/>
        <w:rPr>
          <w:sz w:val="10"/>
          <w:szCs w:val="10"/>
        </w:rPr>
      </w:pPr>
    </w:p>
    <w:p w14:paraId="4A241CFC" w14:textId="77777777" w:rsidR="0036175B" w:rsidRPr="000F7809" w:rsidRDefault="0036175B" w:rsidP="009F4990">
      <w:pPr>
        <w:ind w:left="360"/>
        <w:jc w:val="both"/>
        <w:rPr>
          <w:rFonts w:asciiTheme="minorHAnsi" w:hAnsiTheme="minorHAnsi"/>
        </w:rPr>
      </w:pPr>
      <w:r w:rsidRPr="000F7809">
        <w:rPr>
          <w:rFonts w:asciiTheme="minorHAnsi" w:hAnsiTheme="minorHAnsi"/>
        </w:rPr>
        <w:t xml:space="preserve">ASIN </w:t>
      </w:r>
      <w:r w:rsidR="00F5662A" w:rsidRPr="000F7809">
        <w:rPr>
          <w:rFonts w:asciiTheme="minorHAnsi" w:hAnsiTheme="minorHAnsi"/>
        </w:rPr>
        <w:t>H</w:t>
      </w:r>
      <w:r w:rsidRPr="000F7809">
        <w:rPr>
          <w:rFonts w:asciiTheme="minorHAnsi" w:hAnsiTheme="minorHAnsi"/>
        </w:rPr>
        <w:t xml:space="preserve">istory refers to the difference between the ASIN creation date and </w:t>
      </w:r>
      <w:r w:rsidR="00F5662A" w:rsidRPr="000F7809">
        <w:rPr>
          <w:rFonts w:asciiTheme="minorHAnsi" w:hAnsiTheme="minorHAnsi"/>
        </w:rPr>
        <w:t>current</w:t>
      </w:r>
      <w:r w:rsidRPr="000F7809">
        <w:rPr>
          <w:rFonts w:asciiTheme="minorHAnsi" w:hAnsiTheme="minorHAnsi"/>
        </w:rPr>
        <w:t xml:space="preserve"> date. As Figure 2 shows, ASIN history is highly relevant to the ASIN buyable attribute. One ASIN is very possible to be OB if the ASIN history exceeds a certain range.</w:t>
      </w:r>
    </w:p>
    <w:p w14:paraId="6678C916" w14:textId="77777777" w:rsidR="0036175B" w:rsidRPr="000F7809" w:rsidRDefault="0036175B" w:rsidP="0004263B">
      <w:pPr>
        <w:pStyle w:val="ListParagraph"/>
        <w:jc w:val="both"/>
        <w:rPr>
          <w:sz w:val="10"/>
          <w:szCs w:val="10"/>
        </w:rPr>
      </w:pPr>
    </w:p>
    <w:p w14:paraId="42C72D27" w14:textId="77777777" w:rsidR="0036175B" w:rsidRPr="000F7809" w:rsidRDefault="0036175B" w:rsidP="0036175B">
      <w:pPr>
        <w:pStyle w:val="ListParagraph"/>
        <w:jc w:val="center"/>
      </w:pPr>
      <w:r w:rsidRPr="000F7809">
        <w:rPr>
          <w:noProof/>
        </w:rPr>
        <w:drawing>
          <wp:inline distT="0" distB="0" distL="0" distR="0" wp14:anchorId="5DBDFF7E" wp14:editId="5CFF7038">
            <wp:extent cx="4148842" cy="350227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174060" cy="3523558"/>
                    </a:xfrm>
                    <a:prstGeom prst="rect">
                      <a:avLst/>
                    </a:prstGeom>
                  </pic:spPr>
                </pic:pic>
              </a:graphicData>
            </a:graphic>
          </wp:inline>
        </w:drawing>
      </w:r>
    </w:p>
    <w:p w14:paraId="6E1C1B0A" w14:textId="77777777" w:rsidR="001068A6" w:rsidRPr="000F7809" w:rsidRDefault="005154F9" w:rsidP="001068A6">
      <w:pPr>
        <w:pStyle w:val="ListParagraph"/>
        <w:jc w:val="center"/>
        <w:rPr>
          <w:sz w:val="21"/>
        </w:rPr>
      </w:pPr>
      <w:r w:rsidRPr="000F7809">
        <w:rPr>
          <w:sz w:val="21"/>
        </w:rPr>
        <w:t>(</w:t>
      </w:r>
      <w:r w:rsidR="0036175B" w:rsidRPr="000F7809">
        <w:rPr>
          <w:sz w:val="21"/>
        </w:rPr>
        <w:t>Figure 2: ASIN history and ASIN buyable attribute</w:t>
      </w:r>
      <w:r w:rsidRPr="000F7809">
        <w:rPr>
          <w:sz w:val="21"/>
        </w:rPr>
        <w:t>)</w:t>
      </w:r>
    </w:p>
    <w:p w14:paraId="474641B9" w14:textId="77777777" w:rsidR="001068A6" w:rsidRPr="000F7809" w:rsidRDefault="001068A6" w:rsidP="001068A6">
      <w:pPr>
        <w:jc w:val="both"/>
        <w:rPr>
          <w:rFonts w:asciiTheme="minorHAnsi" w:hAnsiTheme="minorHAnsi"/>
          <w:sz w:val="6"/>
          <w:szCs w:val="10"/>
          <w:highlight w:val="yellow"/>
        </w:rPr>
      </w:pPr>
    </w:p>
    <w:p w14:paraId="6D54300B" w14:textId="77777777" w:rsidR="001068A6" w:rsidRPr="000F7809" w:rsidRDefault="00F5662A" w:rsidP="001068A6">
      <w:pPr>
        <w:ind w:left="360"/>
        <w:jc w:val="both"/>
        <w:rPr>
          <w:rFonts w:asciiTheme="minorHAnsi" w:hAnsiTheme="minorHAnsi"/>
        </w:rPr>
      </w:pPr>
      <w:r w:rsidRPr="000F7809">
        <w:rPr>
          <w:rFonts w:asciiTheme="minorHAnsi" w:hAnsiTheme="minorHAnsi"/>
        </w:rPr>
        <w:lastRenderedPageBreak/>
        <w:t>T</w:t>
      </w:r>
      <w:r w:rsidR="001068A6" w:rsidRPr="000F7809">
        <w:rPr>
          <w:rFonts w:asciiTheme="minorHAnsi" w:hAnsiTheme="minorHAnsi"/>
        </w:rPr>
        <w:t xml:space="preserve">otal </w:t>
      </w:r>
      <w:r w:rsidRPr="000F7809">
        <w:rPr>
          <w:rFonts w:asciiTheme="minorHAnsi" w:hAnsiTheme="minorHAnsi"/>
        </w:rPr>
        <w:t>G</w:t>
      </w:r>
      <w:r w:rsidR="001068A6" w:rsidRPr="000F7809">
        <w:rPr>
          <w:rFonts w:asciiTheme="minorHAnsi" w:hAnsiTheme="minorHAnsi"/>
        </w:rPr>
        <w:t xml:space="preserve">lance </w:t>
      </w:r>
      <w:r w:rsidRPr="000F7809">
        <w:rPr>
          <w:rFonts w:asciiTheme="minorHAnsi" w:hAnsiTheme="minorHAnsi"/>
        </w:rPr>
        <w:t>V</w:t>
      </w:r>
      <w:r w:rsidR="001068A6" w:rsidRPr="000F7809">
        <w:rPr>
          <w:rFonts w:asciiTheme="minorHAnsi" w:hAnsiTheme="minorHAnsi"/>
        </w:rPr>
        <w:t xml:space="preserve">iew </w:t>
      </w:r>
      <w:r w:rsidRPr="000F7809">
        <w:rPr>
          <w:rFonts w:asciiTheme="minorHAnsi" w:hAnsiTheme="minorHAnsi"/>
        </w:rPr>
        <w:t>reflects the popularity on one specific ASIN and indicates</w:t>
      </w:r>
      <w:r w:rsidR="001068A6" w:rsidRPr="000F7809">
        <w:rPr>
          <w:rFonts w:asciiTheme="minorHAnsi" w:hAnsiTheme="minorHAnsi"/>
        </w:rPr>
        <w:t xml:space="preserve"> ASIN demand. As Figure 3 shows, </w:t>
      </w:r>
      <w:r w:rsidR="00E4217B" w:rsidRPr="000F7809">
        <w:rPr>
          <w:rFonts w:asciiTheme="minorHAnsi" w:hAnsiTheme="minorHAnsi"/>
        </w:rPr>
        <w:t xml:space="preserve">average total glance view of PR ASIN is 212.02, while average total glance view of OB ASIN is 23.39. Also, </w:t>
      </w:r>
      <w:r w:rsidR="001068A6" w:rsidRPr="000F7809">
        <w:rPr>
          <w:rFonts w:asciiTheme="minorHAnsi" w:hAnsiTheme="minorHAnsi"/>
        </w:rPr>
        <w:t xml:space="preserve">p-value of total glance view is very small. </w:t>
      </w:r>
      <w:r w:rsidR="00E4217B" w:rsidRPr="000F7809">
        <w:rPr>
          <w:rFonts w:asciiTheme="minorHAnsi" w:hAnsiTheme="minorHAnsi"/>
        </w:rPr>
        <w:t>Thus, the test</w:t>
      </w:r>
      <w:r w:rsidR="001068A6" w:rsidRPr="000F7809">
        <w:rPr>
          <w:rFonts w:asciiTheme="minorHAnsi" w:hAnsiTheme="minorHAnsi"/>
        </w:rPr>
        <w:t xml:space="preserve"> rejects null hypothesis and accepts alternative hypothesis</w:t>
      </w:r>
      <w:r w:rsidR="00526B44" w:rsidRPr="000F7809">
        <w:rPr>
          <w:rFonts w:asciiTheme="minorHAnsi" w:hAnsiTheme="minorHAnsi"/>
        </w:rPr>
        <w:t>: t</w:t>
      </w:r>
      <w:r w:rsidR="00E4217B" w:rsidRPr="000F7809">
        <w:rPr>
          <w:rFonts w:asciiTheme="minorHAnsi" w:hAnsiTheme="minorHAnsi"/>
        </w:rPr>
        <w:t>here</w:t>
      </w:r>
      <w:r w:rsidR="001068A6" w:rsidRPr="000F7809">
        <w:rPr>
          <w:rFonts w:asciiTheme="minorHAnsi" w:hAnsiTheme="minorHAnsi"/>
        </w:rPr>
        <w:t xml:space="preserve"> is significant difference of total glance view between PR </w:t>
      </w:r>
      <w:r w:rsidR="00E4217B" w:rsidRPr="000F7809">
        <w:rPr>
          <w:rFonts w:asciiTheme="minorHAnsi" w:hAnsiTheme="minorHAnsi"/>
        </w:rPr>
        <w:t xml:space="preserve">ASIN </w:t>
      </w:r>
      <w:r w:rsidR="001068A6" w:rsidRPr="000F7809">
        <w:rPr>
          <w:rFonts w:asciiTheme="minorHAnsi" w:hAnsiTheme="minorHAnsi"/>
        </w:rPr>
        <w:t>and OB</w:t>
      </w:r>
      <w:r w:rsidR="00E4217B" w:rsidRPr="000F7809">
        <w:rPr>
          <w:rFonts w:asciiTheme="minorHAnsi" w:hAnsiTheme="minorHAnsi"/>
        </w:rPr>
        <w:t xml:space="preserve"> ASIN</w:t>
      </w:r>
      <w:r w:rsidR="001068A6" w:rsidRPr="000F7809">
        <w:rPr>
          <w:rFonts w:asciiTheme="minorHAnsi" w:hAnsiTheme="minorHAnsi"/>
        </w:rPr>
        <w:t>.</w:t>
      </w:r>
    </w:p>
    <w:p w14:paraId="51C40E08" w14:textId="77777777" w:rsidR="001068A6" w:rsidRPr="000F7809" w:rsidRDefault="001068A6" w:rsidP="001068A6">
      <w:pPr>
        <w:ind w:left="360"/>
        <w:jc w:val="both"/>
        <w:rPr>
          <w:rFonts w:asciiTheme="minorHAnsi" w:hAnsiTheme="minorHAnsi"/>
          <w:sz w:val="10"/>
          <w:szCs w:val="10"/>
          <w:highlight w:val="yellow"/>
        </w:rPr>
      </w:pPr>
    </w:p>
    <w:p w14:paraId="695B2272" w14:textId="77777777" w:rsidR="001068A6" w:rsidRPr="000F7809" w:rsidRDefault="001068A6" w:rsidP="001068A6">
      <w:pPr>
        <w:jc w:val="center"/>
        <w:rPr>
          <w:rFonts w:asciiTheme="minorHAnsi" w:hAnsiTheme="minorHAnsi"/>
          <w:highlight w:val="yellow"/>
        </w:rPr>
      </w:pPr>
      <w:r w:rsidRPr="000F7809">
        <w:rPr>
          <w:rFonts w:asciiTheme="minorHAnsi" w:hAnsiTheme="minorHAnsi"/>
          <w:noProof/>
        </w:rPr>
        <w:drawing>
          <wp:inline distT="0" distB="0" distL="0" distR="0" wp14:anchorId="4E810051" wp14:editId="45F5F373">
            <wp:extent cx="4335930" cy="1758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8 at 12.06.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2292" cy="1781319"/>
                    </a:xfrm>
                    <a:prstGeom prst="rect">
                      <a:avLst/>
                    </a:prstGeom>
                  </pic:spPr>
                </pic:pic>
              </a:graphicData>
            </a:graphic>
          </wp:inline>
        </w:drawing>
      </w:r>
    </w:p>
    <w:p w14:paraId="68454B93" w14:textId="77777777" w:rsidR="001068A6" w:rsidRPr="000F7809" w:rsidRDefault="005154F9" w:rsidP="001068A6">
      <w:pPr>
        <w:jc w:val="center"/>
        <w:rPr>
          <w:rFonts w:asciiTheme="minorHAnsi" w:hAnsiTheme="minorHAnsi"/>
          <w:sz w:val="21"/>
        </w:rPr>
      </w:pPr>
      <w:r w:rsidRPr="000F7809">
        <w:rPr>
          <w:rFonts w:asciiTheme="minorHAnsi" w:hAnsiTheme="minorHAnsi"/>
          <w:sz w:val="21"/>
        </w:rPr>
        <w:t>(</w:t>
      </w:r>
      <w:r w:rsidR="001068A6" w:rsidRPr="000F7809">
        <w:rPr>
          <w:rFonts w:asciiTheme="minorHAnsi" w:hAnsiTheme="minorHAnsi"/>
          <w:sz w:val="21"/>
        </w:rPr>
        <w:t>Figure 3: Hypothesis test</w:t>
      </w:r>
      <w:r w:rsidRPr="000F7809">
        <w:rPr>
          <w:rFonts w:asciiTheme="minorHAnsi" w:hAnsiTheme="minorHAnsi"/>
          <w:sz w:val="21"/>
        </w:rPr>
        <w:t>ing</w:t>
      </w:r>
      <w:r w:rsidR="001068A6" w:rsidRPr="000F7809">
        <w:rPr>
          <w:rFonts w:asciiTheme="minorHAnsi" w:hAnsiTheme="minorHAnsi"/>
          <w:sz w:val="21"/>
        </w:rPr>
        <w:t xml:space="preserve"> of total glance view</w:t>
      </w:r>
      <w:r w:rsidRPr="000F7809">
        <w:rPr>
          <w:rFonts w:asciiTheme="minorHAnsi" w:hAnsiTheme="minorHAnsi"/>
          <w:sz w:val="21"/>
        </w:rPr>
        <w:t>)</w:t>
      </w:r>
    </w:p>
    <w:p w14:paraId="45713047" w14:textId="77777777" w:rsidR="001068A6" w:rsidRPr="000F7809" w:rsidRDefault="001068A6" w:rsidP="001068A6">
      <w:pPr>
        <w:jc w:val="both"/>
        <w:rPr>
          <w:rFonts w:asciiTheme="minorHAnsi" w:hAnsiTheme="minorHAnsi"/>
          <w:sz w:val="10"/>
          <w:szCs w:val="10"/>
          <w:highlight w:val="yellow"/>
        </w:rPr>
      </w:pPr>
    </w:p>
    <w:p w14:paraId="2255E086" w14:textId="77777777" w:rsidR="00E4217B" w:rsidRPr="000F7809" w:rsidRDefault="00F5662A" w:rsidP="00E4217B">
      <w:pPr>
        <w:ind w:left="360"/>
        <w:jc w:val="both"/>
        <w:rPr>
          <w:rFonts w:asciiTheme="minorHAnsi" w:hAnsiTheme="minorHAnsi"/>
        </w:rPr>
      </w:pPr>
      <w:r w:rsidRPr="000F7809">
        <w:rPr>
          <w:rFonts w:asciiTheme="minorHAnsi" w:hAnsiTheme="minorHAnsi"/>
        </w:rPr>
        <w:t>C</w:t>
      </w:r>
      <w:r w:rsidR="00E4217B" w:rsidRPr="000F7809">
        <w:rPr>
          <w:rFonts w:asciiTheme="minorHAnsi" w:hAnsiTheme="minorHAnsi"/>
        </w:rPr>
        <w:t xml:space="preserve">omplete </w:t>
      </w:r>
      <w:r w:rsidRPr="000F7809">
        <w:rPr>
          <w:rFonts w:asciiTheme="minorHAnsi" w:hAnsiTheme="minorHAnsi"/>
        </w:rPr>
        <w:t>P</w:t>
      </w:r>
      <w:r w:rsidR="00E4217B" w:rsidRPr="000F7809">
        <w:rPr>
          <w:rFonts w:asciiTheme="minorHAnsi" w:hAnsiTheme="minorHAnsi"/>
        </w:rPr>
        <w:t xml:space="preserve">urchase </w:t>
      </w:r>
      <w:r w:rsidRPr="000F7809">
        <w:rPr>
          <w:rFonts w:asciiTheme="minorHAnsi" w:hAnsiTheme="minorHAnsi"/>
        </w:rPr>
        <w:t>O</w:t>
      </w:r>
      <w:r w:rsidR="00E4217B" w:rsidRPr="000F7809">
        <w:rPr>
          <w:rFonts w:asciiTheme="minorHAnsi" w:hAnsiTheme="minorHAnsi"/>
        </w:rPr>
        <w:t xml:space="preserve">rders </w:t>
      </w:r>
      <w:r w:rsidRPr="000F7809">
        <w:rPr>
          <w:rFonts w:asciiTheme="minorHAnsi" w:hAnsiTheme="minorHAnsi"/>
        </w:rPr>
        <w:t>represents</w:t>
      </w:r>
      <w:r w:rsidR="00E4217B" w:rsidRPr="000F7809">
        <w:rPr>
          <w:rFonts w:asciiTheme="minorHAnsi" w:hAnsiTheme="minorHAnsi"/>
        </w:rPr>
        <w:t xml:space="preserve"> total units of the receive purchase order in the last 90 days</w:t>
      </w:r>
      <w:r w:rsidRPr="000F7809">
        <w:rPr>
          <w:rFonts w:asciiTheme="minorHAnsi" w:hAnsiTheme="minorHAnsi"/>
        </w:rPr>
        <w:t xml:space="preserve"> and is used to evaluate the vendor performance on one specific ASIN</w:t>
      </w:r>
      <w:r w:rsidR="00E4217B" w:rsidRPr="000F7809">
        <w:rPr>
          <w:rFonts w:asciiTheme="minorHAnsi" w:hAnsiTheme="minorHAnsi"/>
        </w:rPr>
        <w:t xml:space="preserve">. As Figure 4 shows, average complete purchase orders of PR ASIN </w:t>
      </w:r>
      <w:proofErr w:type="gramStart"/>
      <w:r w:rsidR="00E4217B" w:rsidRPr="000F7809">
        <w:rPr>
          <w:rFonts w:asciiTheme="minorHAnsi" w:hAnsiTheme="minorHAnsi"/>
        </w:rPr>
        <w:t>is</w:t>
      </w:r>
      <w:proofErr w:type="gramEnd"/>
      <w:r w:rsidR="00E4217B" w:rsidRPr="000F7809">
        <w:rPr>
          <w:rFonts w:asciiTheme="minorHAnsi" w:hAnsiTheme="minorHAnsi"/>
        </w:rPr>
        <w:t xml:space="preserve"> 15.213, </w:t>
      </w:r>
      <w:r w:rsidRPr="000F7809">
        <w:rPr>
          <w:rFonts w:asciiTheme="minorHAnsi" w:hAnsiTheme="minorHAnsi"/>
        </w:rPr>
        <w:t>however,</w:t>
      </w:r>
      <w:r w:rsidR="00E4217B" w:rsidRPr="000F7809">
        <w:rPr>
          <w:rFonts w:asciiTheme="minorHAnsi" w:hAnsiTheme="minorHAnsi"/>
        </w:rPr>
        <w:t xml:space="preserve"> average complete purchase orders of OB ASIN is 1.127. Moreover, p-value of complete purchase orders is very small. Thus, the test rejects null hypothesis and accepts alternative hypothesis</w:t>
      </w:r>
      <w:r w:rsidR="00526B44" w:rsidRPr="000F7809">
        <w:rPr>
          <w:rFonts w:asciiTheme="minorHAnsi" w:hAnsiTheme="minorHAnsi"/>
        </w:rPr>
        <w:t>: t</w:t>
      </w:r>
      <w:r w:rsidR="00E4217B" w:rsidRPr="000F7809">
        <w:rPr>
          <w:rFonts w:asciiTheme="minorHAnsi" w:hAnsiTheme="minorHAnsi"/>
        </w:rPr>
        <w:t>here is significant difference of complete purchase orders between PR ASIN and OB ASIN.</w:t>
      </w:r>
    </w:p>
    <w:p w14:paraId="53932828" w14:textId="77777777" w:rsidR="00E4217B" w:rsidRPr="000F7809" w:rsidRDefault="00E4217B" w:rsidP="00E4217B">
      <w:pPr>
        <w:ind w:left="360"/>
        <w:jc w:val="both"/>
        <w:rPr>
          <w:rFonts w:asciiTheme="minorHAnsi" w:hAnsiTheme="minorHAnsi"/>
          <w:sz w:val="10"/>
          <w:szCs w:val="10"/>
        </w:rPr>
      </w:pPr>
    </w:p>
    <w:p w14:paraId="4F785834" w14:textId="77777777" w:rsidR="00E4217B" w:rsidRPr="000F7809" w:rsidRDefault="00E4217B" w:rsidP="00E4217B">
      <w:pPr>
        <w:ind w:left="360"/>
        <w:jc w:val="center"/>
        <w:rPr>
          <w:rFonts w:asciiTheme="minorHAnsi" w:hAnsiTheme="minorHAnsi"/>
        </w:rPr>
      </w:pPr>
      <w:r w:rsidRPr="000F7809">
        <w:rPr>
          <w:rFonts w:asciiTheme="minorHAnsi" w:hAnsiTheme="minorHAnsi"/>
          <w:noProof/>
        </w:rPr>
        <w:drawing>
          <wp:inline distT="0" distB="0" distL="0" distR="0" wp14:anchorId="07895C52" wp14:editId="3BA76B97">
            <wp:extent cx="4496539" cy="1808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8 at 12.36.28 PM.png"/>
                    <pic:cNvPicPr/>
                  </pic:nvPicPr>
                  <pic:blipFill>
                    <a:blip r:embed="rId8">
                      <a:extLst>
                        <a:ext uri="{28A0092B-C50C-407E-A947-70E740481C1C}">
                          <a14:useLocalDpi xmlns:a14="http://schemas.microsoft.com/office/drawing/2010/main" val="0"/>
                        </a:ext>
                      </a:extLst>
                    </a:blip>
                    <a:stretch>
                      <a:fillRect/>
                    </a:stretch>
                  </pic:blipFill>
                  <pic:spPr>
                    <a:xfrm>
                      <a:off x="0" y="0"/>
                      <a:ext cx="4523486" cy="1819543"/>
                    </a:xfrm>
                    <a:prstGeom prst="rect">
                      <a:avLst/>
                    </a:prstGeom>
                  </pic:spPr>
                </pic:pic>
              </a:graphicData>
            </a:graphic>
          </wp:inline>
        </w:drawing>
      </w:r>
    </w:p>
    <w:p w14:paraId="56DC9C47" w14:textId="77777777" w:rsidR="00F5662A" w:rsidRPr="000F7809" w:rsidRDefault="005154F9" w:rsidP="00E4217B">
      <w:pPr>
        <w:ind w:left="360"/>
        <w:jc w:val="center"/>
        <w:rPr>
          <w:rFonts w:asciiTheme="minorHAnsi" w:hAnsiTheme="minorHAnsi"/>
          <w:sz w:val="21"/>
        </w:rPr>
      </w:pPr>
      <w:r w:rsidRPr="000F7809">
        <w:rPr>
          <w:rFonts w:asciiTheme="minorHAnsi" w:hAnsiTheme="minorHAnsi"/>
          <w:sz w:val="21"/>
        </w:rPr>
        <w:t>(</w:t>
      </w:r>
      <w:r w:rsidR="00F5662A" w:rsidRPr="000F7809">
        <w:rPr>
          <w:rFonts w:asciiTheme="minorHAnsi" w:hAnsiTheme="minorHAnsi"/>
          <w:sz w:val="21"/>
        </w:rPr>
        <w:t>Figure 4: Hypothesis test</w:t>
      </w:r>
      <w:r w:rsidRPr="000F7809">
        <w:rPr>
          <w:rFonts w:asciiTheme="minorHAnsi" w:hAnsiTheme="minorHAnsi"/>
          <w:sz w:val="21"/>
        </w:rPr>
        <w:t>ing</w:t>
      </w:r>
      <w:r w:rsidR="00F5662A" w:rsidRPr="000F7809">
        <w:rPr>
          <w:rFonts w:asciiTheme="minorHAnsi" w:hAnsiTheme="minorHAnsi"/>
          <w:sz w:val="21"/>
        </w:rPr>
        <w:t xml:space="preserve"> of complete purchase orders</w:t>
      </w:r>
      <w:r w:rsidRPr="000F7809">
        <w:rPr>
          <w:rFonts w:asciiTheme="minorHAnsi" w:hAnsiTheme="minorHAnsi"/>
          <w:sz w:val="21"/>
        </w:rPr>
        <w:t>)</w:t>
      </w:r>
    </w:p>
    <w:p w14:paraId="68644461" w14:textId="77777777" w:rsidR="00653239" w:rsidRPr="000F7809" w:rsidRDefault="00653239" w:rsidP="00653239">
      <w:pPr>
        <w:ind w:left="360"/>
        <w:jc w:val="both"/>
        <w:rPr>
          <w:rFonts w:asciiTheme="minorHAnsi" w:hAnsiTheme="minorHAnsi"/>
          <w:sz w:val="10"/>
          <w:szCs w:val="10"/>
        </w:rPr>
      </w:pPr>
    </w:p>
    <w:p w14:paraId="69A02F5A" w14:textId="77777777" w:rsidR="00F5662A" w:rsidRPr="000F7809" w:rsidRDefault="00F5662A" w:rsidP="00F5662A">
      <w:pPr>
        <w:ind w:left="360"/>
        <w:jc w:val="both"/>
        <w:rPr>
          <w:rFonts w:asciiTheme="minorHAnsi" w:hAnsiTheme="minorHAnsi"/>
        </w:rPr>
      </w:pPr>
      <w:r w:rsidRPr="000F7809">
        <w:rPr>
          <w:rFonts w:asciiTheme="minorHAnsi" w:hAnsiTheme="minorHAnsi"/>
        </w:rPr>
        <w:t>Vender Number means the number of vendors to provide the supply of one specific ASIN. As Figure 5 shows, the mean of vender number of PR ASIN is 0.1865, while the mean of vender number of OB ASIN is 0.01426. Moreover, p-value of vender number is very small. Thus, the test rejects null hypothesis and accepts alternative hypothesis</w:t>
      </w:r>
      <w:r w:rsidR="00526B44" w:rsidRPr="000F7809">
        <w:rPr>
          <w:rFonts w:asciiTheme="minorHAnsi" w:hAnsiTheme="minorHAnsi"/>
        </w:rPr>
        <w:t>: t</w:t>
      </w:r>
      <w:r w:rsidRPr="000F7809">
        <w:rPr>
          <w:rFonts w:asciiTheme="minorHAnsi" w:hAnsiTheme="minorHAnsi"/>
        </w:rPr>
        <w:t>here is significant difference of vender number between PR ASIN and OB ASIN.</w:t>
      </w:r>
    </w:p>
    <w:p w14:paraId="41458209" w14:textId="77777777" w:rsidR="00653239" w:rsidRPr="000F7809" w:rsidRDefault="00653239" w:rsidP="00653239">
      <w:pPr>
        <w:ind w:left="360"/>
        <w:jc w:val="both"/>
        <w:rPr>
          <w:rFonts w:asciiTheme="minorHAnsi" w:hAnsiTheme="minorHAnsi"/>
        </w:rPr>
      </w:pPr>
    </w:p>
    <w:p w14:paraId="229A7427" w14:textId="77777777" w:rsidR="00F5662A" w:rsidRPr="000F7809" w:rsidRDefault="00F5662A" w:rsidP="00653239">
      <w:pPr>
        <w:ind w:left="360"/>
        <w:jc w:val="both"/>
        <w:rPr>
          <w:rFonts w:asciiTheme="minorHAnsi" w:hAnsiTheme="minorHAnsi"/>
          <w:sz w:val="10"/>
          <w:szCs w:val="10"/>
        </w:rPr>
      </w:pPr>
    </w:p>
    <w:p w14:paraId="1A66D0B1" w14:textId="77777777" w:rsidR="00F5662A" w:rsidRPr="000F7809" w:rsidRDefault="00F5662A" w:rsidP="00F5662A">
      <w:pPr>
        <w:ind w:left="360"/>
        <w:jc w:val="center"/>
        <w:rPr>
          <w:rFonts w:asciiTheme="minorHAnsi" w:hAnsiTheme="minorHAnsi"/>
        </w:rPr>
      </w:pPr>
      <w:r w:rsidRPr="000F7809">
        <w:rPr>
          <w:rFonts w:asciiTheme="minorHAnsi" w:hAnsiTheme="minorHAnsi"/>
          <w:noProof/>
        </w:rPr>
        <w:lastRenderedPageBreak/>
        <w:drawing>
          <wp:inline distT="0" distB="0" distL="0" distR="0" wp14:anchorId="20D7435E" wp14:editId="7D4039DF">
            <wp:extent cx="4516855" cy="186899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8 at 12.45.53 PM.png"/>
                    <pic:cNvPicPr/>
                  </pic:nvPicPr>
                  <pic:blipFill>
                    <a:blip r:embed="rId9">
                      <a:extLst>
                        <a:ext uri="{28A0092B-C50C-407E-A947-70E740481C1C}">
                          <a14:useLocalDpi xmlns:a14="http://schemas.microsoft.com/office/drawing/2010/main" val="0"/>
                        </a:ext>
                      </a:extLst>
                    </a:blip>
                    <a:stretch>
                      <a:fillRect/>
                    </a:stretch>
                  </pic:blipFill>
                  <pic:spPr>
                    <a:xfrm>
                      <a:off x="0" y="0"/>
                      <a:ext cx="4544162" cy="1880293"/>
                    </a:xfrm>
                    <a:prstGeom prst="rect">
                      <a:avLst/>
                    </a:prstGeom>
                  </pic:spPr>
                </pic:pic>
              </a:graphicData>
            </a:graphic>
          </wp:inline>
        </w:drawing>
      </w:r>
    </w:p>
    <w:p w14:paraId="7560C594" w14:textId="77777777" w:rsidR="00F5662A" w:rsidRPr="000F7809" w:rsidRDefault="005154F9" w:rsidP="00F5662A">
      <w:pPr>
        <w:ind w:left="360"/>
        <w:jc w:val="center"/>
        <w:rPr>
          <w:rFonts w:asciiTheme="minorHAnsi" w:hAnsiTheme="minorHAnsi"/>
          <w:sz w:val="21"/>
        </w:rPr>
      </w:pPr>
      <w:r w:rsidRPr="000F7809">
        <w:rPr>
          <w:rFonts w:asciiTheme="minorHAnsi" w:hAnsiTheme="minorHAnsi"/>
          <w:sz w:val="21"/>
        </w:rPr>
        <w:t>(</w:t>
      </w:r>
      <w:r w:rsidR="00F5662A" w:rsidRPr="000F7809">
        <w:rPr>
          <w:rFonts w:asciiTheme="minorHAnsi" w:hAnsiTheme="minorHAnsi"/>
          <w:sz w:val="21"/>
        </w:rPr>
        <w:t>Figure 5: Hypothesis test</w:t>
      </w:r>
      <w:r w:rsidRPr="000F7809">
        <w:rPr>
          <w:rFonts w:asciiTheme="minorHAnsi" w:hAnsiTheme="minorHAnsi"/>
          <w:sz w:val="21"/>
        </w:rPr>
        <w:t>ing</w:t>
      </w:r>
      <w:r w:rsidR="00F5662A" w:rsidRPr="000F7809">
        <w:rPr>
          <w:rFonts w:asciiTheme="minorHAnsi" w:hAnsiTheme="minorHAnsi"/>
          <w:sz w:val="21"/>
        </w:rPr>
        <w:t xml:space="preserve"> of vender number</w:t>
      </w:r>
      <w:r w:rsidRPr="000F7809">
        <w:rPr>
          <w:rFonts w:asciiTheme="minorHAnsi" w:hAnsiTheme="minorHAnsi"/>
          <w:sz w:val="21"/>
        </w:rPr>
        <w:t>)</w:t>
      </w:r>
    </w:p>
    <w:p w14:paraId="1C88B036" w14:textId="77777777" w:rsidR="00653239" w:rsidRPr="000F7809" w:rsidRDefault="00653239" w:rsidP="00653239">
      <w:pPr>
        <w:ind w:left="360"/>
        <w:jc w:val="both"/>
        <w:rPr>
          <w:rFonts w:asciiTheme="minorHAnsi" w:hAnsiTheme="minorHAnsi"/>
          <w:sz w:val="10"/>
          <w:szCs w:val="10"/>
        </w:rPr>
      </w:pPr>
    </w:p>
    <w:p w14:paraId="42DCBB65" w14:textId="77777777" w:rsidR="00526B44" w:rsidRPr="000F7809" w:rsidRDefault="00F5662A" w:rsidP="00526B44">
      <w:pPr>
        <w:ind w:left="360"/>
        <w:jc w:val="both"/>
        <w:rPr>
          <w:rFonts w:asciiTheme="minorHAnsi" w:hAnsiTheme="minorHAnsi"/>
        </w:rPr>
      </w:pPr>
      <w:r w:rsidRPr="000F7809">
        <w:rPr>
          <w:rFonts w:asciiTheme="minorHAnsi" w:hAnsiTheme="minorHAnsi"/>
        </w:rPr>
        <w:t xml:space="preserve">Average Daily Inventory indicates the average daily inventory in the last 90 days and is used to evaluate the inventory depth. </w:t>
      </w:r>
      <w:r w:rsidR="00526B44" w:rsidRPr="000F7809">
        <w:rPr>
          <w:rFonts w:asciiTheme="minorHAnsi" w:hAnsiTheme="minorHAnsi"/>
        </w:rPr>
        <w:t>As Figure 6 shows, the mean of average daily inventory of PR ASIN is 12.8876, while the mean of average daily inventory of OB ASIN is 0.5042. Additionally, p-value of average daily inventory is very small. Thus, the test rejects null hypothesis and accepts alternative hypothesis: there is significant difference of average daily inventory between PR ASIN and OB ASIN.</w:t>
      </w:r>
    </w:p>
    <w:p w14:paraId="290DD8E0" w14:textId="77777777" w:rsidR="00526B44" w:rsidRPr="000F7809" w:rsidRDefault="00526B44" w:rsidP="00526B44">
      <w:pPr>
        <w:ind w:left="360"/>
        <w:jc w:val="both"/>
        <w:rPr>
          <w:rFonts w:asciiTheme="minorHAnsi" w:hAnsiTheme="minorHAnsi"/>
          <w:sz w:val="10"/>
          <w:szCs w:val="10"/>
        </w:rPr>
      </w:pPr>
    </w:p>
    <w:p w14:paraId="1345D249" w14:textId="77777777" w:rsidR="00F5662A" w:rsidRPr="000F7809" w:rsidRDefault="00526B44" w:rsidP="00526B44">
      <w:pPr>
        <w:ind w:left="360"/>
        <w:jc w:val="center"/>
        <w:rPr>
          <w:rFonts w:asciiTheme="minorHAnsi" w:hAnsiTheme="minorHAnsi"/>
        </w:rPr>
      </w:pPr>
      <w:r w:rsidRPr="000F7809">
        <w:rPr>
          <w:rFonts w:asciiTheme="minorHAnsi" w:hAnsiTheme="minorHAnsi"/>
          <w:noProof/>
        </w:rPr>
        <w:drawing>
          <wp:inline distT="0" distB="0" distL="0" distR="0" wp14:anchorId="23F92037" wp14:editId="2755AFBB">
            <wp:extent cx="4545245" cy="1840435"/>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8 at 12.52.22 PM.png"/>
                    <pic:cNvPicPr/>
                  </pic:nvPicPr>
                  <pic:blipFill>
                    <a:blip r:embed="rId10">
                      <a:extLst>
                        <a:ext uri="{28A0092B-C50C-407E-A947-70E740481C1C}">
                          <a14:useLocalDpi xmlns:a14="http://schemas.microsoft.com/office/drawing/2010/main" val="0"/>
                        </a:ext>
                      </a:extLst>
                    </a:blip>
                    <a:stretch>
                      <a:fillRect/>
                    </a:stretch>
                  </pic:blipFill>
                  <pic:spPr>
                    <a:xfrm>
                      <a:off x="0" y="0"/>
                      <a:ext cx="4567409" cy="1849409"/>
                    </a:xfrm>
                    <a:prstGeom prst="rect">
                      <a:avLst/>
                    </a:prstGeom>
                  </pic:spPr>
                </pic:pic>
              </a:graphicData>
            </a:graphic>
          </wp:inline>
        </w:drawing>
      </w:r>
    </w:p>
    <w:p w14:paraId="78A0E3E0" w14:textId="77777777" w:rsidR="00526B44" w:rsidRPr="000F7809" w:rsidRDefault="005154F9" w:rsidP="00526B44">
      <w:pPr>
        <w:ind w:left="360"/>
        <w:jc w:val="center"/>
        <w:rPr>
          <w:rFonts w:asciiTheme="minorHAnsi" w:hAnsiTheme="minorHAnsi"/>
          <w:sz w:val="21"/>
        </w:rPr>
      </w:pPr>
      <w:r w:rsidRPr="000F7809">
        <w:rPr>
          <w:rFonts w:asciiTheme="minorHAnsi" w:hAnsiTheme="minorHAnsi"/>
          <w:sz w:val="21"/>
        </w:rPr>
        <w:t>(</w:t>
      </w:r>
      <w:r w:rsidR="00526B44" w:rsidRPr="000F7809">
        <w:rPr>
          <w:rFonts w:asciiTheme="minorHAnsi" w:hAnsiTheme="minorHAnsi"/>
          <w:sz w:val="21"/>
        </w:rPr>
        <w:t>Figure 6: Hypothesis test</w:t>
      </w:r>
      <w:r w:rsidRPr="000F7809">
        <w:rPr>
          <w:rFonts w:asciiTheme="minorHAnsi" w:hAnsiTheme="minorHAnsi"/>
          <w:sz w:val="21"/>
        </w:rPr>
        <w:t>ing</w:t>
      </w:r>
      <w:r w:rsidR="00526B44" w:rsidRPr="000F7809">
        <w:rPr>
          <w:rFonts w:asciiTheme="minorHAnsi" w:hAnsiTheme="minorHAnsi"/>
          <w:sz w:val="21"/>
        </w:rPr>
        <w:t xml:space="preserve"> of vender number</w:t>
      </w:r>
      <w:r w:rsidRPr="000F7809">
        <w:rPr>
          <w:rFonts w:asciiTheme="minorHAnsi" w:hAnsiTheme="minorHAnsi"/>
          <w:sz w:val="21"/>
        </w:rPr>
        <w:t>)</w:t>
      </w:r>
    </w:p>
    <w:p w14:paraId="4F5312C4" w14:textId="77777777" w:rsidR="00F5662A" w:rsidRPr="000F7809" w:rsidRDefault="00F5662A" w:rsidP="001068A6">
      <w:pPr>
        <w:ind w:left="360"/>
        <w:jc w:val="both"/>
        <w:rPr>
          <w:rFonts w:asciiTheme="minorHAnsi" w:hAnsiTheme="minorHAnsi"/>
          <w:sz w:val="10"/>
          <w:szCs w:val="10"/>
        </w:rPr>
      </w:pPr>
    </w:p>
    <w:p w14:paraId="4103D5ED" w14:textId="77777777" w:rsidR="0004263B" w:rsidRPr="000F7809" w:rsidRDefault="0004263B" w:rsidP="001068A6">
      <w:pPr>
        <w:ind w:left="360"/>
        <w:jc w:val="both"/>
        <w:rPr>
          <w:rFonts w:asciiTheme="minorHAnsi" w:hAnsiTheme="minorHAnsi"/>
        </w:rPr>
      </w:pPr>
      <w:r w:rsidRPr="000F7809">
        <w:rPr>
          <w:rFonts w:asciiTheme="minorHAnsi" w:hAnsiTheme="minorHAnsi"/>
        </w:rPr>
        <w:t>After in-depth feature selection and engineering, six features were chosen to build the machine learning model:</w:t>
      </w:r>
      <w:r w:rsidR="00526B44" w:rsidRPr="000F7809">
        <w:rPr>
          <w:rFonts w:asciiTheme="minorHAnsi" w:hAnsiTheme="minorHAnsi"/>
        </w:rPr>
        <w:t xml:space="preserve"> last inbound history, ASIN history, ASIN demand, complete purchase orders, average daily inventory and vendor number</w:t>
      </w:r>
    </w:p>
    <w:p w14:paraId="4B32AE14" w14:textId="77777777" w:rsidR="0004263B" w:rsidRPr="000F7809" w:rsidRDefault="0004263B" w:rsidP="00526B44">
      <w:pPr>
        <w:rPr>
          <w:rFonts w:asciiTheme="minorHAnsi" w:hAnsiTheme="minorHAnsi"/>
          <w:sz w:val="10"/>
          <w:szCs w:val="10"/>
        </w:rPr>
      </w:pPr>
    </w:p>
    <w:p w14:paraId="724D0BF4" w14:textId="77777777" w:rsidR="00E70DCE" w:rsidRPr="000F7809" w:rsidRDefault="00E70DCE" w:rsidP="005218DF">
      <w:pPr>
        <w:pStyle w:val="ListParagraph"/>
        <w:numPr>
          <w:ilvl w:val="0"/>
          <w:numId w:val="1"/>
        </w:numPr>
        <w:rPr>
          <w:b/>
          <w:sz w:val="28"/>
        </w:rPr>
      </w:pPr>
      <w:r w:rsidRPr="000F7809">
        <w:rPr>
          <w:b/>
          <w:sz w:val="28"/>
        </w:rPr>
        <w:t>Model Building and Result Analysis</w:t>
      </w:r>
    </w:p>
    <w:p w14:paraId="10D095EA" w14:textId="77777777" w:rsidR="00672D2F" w:rsidRPr="000F7809" w:rsidRDefault="00672D2F" w:rsidP="00672D2F">
      <w:pPr>
        <w:ind w:left="360"/>
        <w:rPr>
          <w:rFonts w:asciiTheme="minorHAnsi" w:hAnsiTheme="minorHAnsi"/>
          <w:b/>
          <w:sz w:val="10"/>
          <w:szCs w:val="10"/>
        </w:rPr>
      </w:pPr>
    </w:p>
    <w:p w14:paraId="2D13F8AB" w14:textId="77777777" w:rsidR="00672D2F" w:rsidRPr="000F7809" w:rsidRDefault="00672D2F" w:rsidP="00FA0475">
      <w:pPr>
        <w:ind w:left="360"/>
        <w:jc w:val="both"/>
        <w:rPr>
          <w:rFonts w:asciiTheme="minorHAnsi" w:hAnsiTheme="minorHAnsi"/>
        </w:rPr>
      </w:pPr>
      <w:r w:rsidRPr="000F7809">
        <w:rPr>
          <w:rFonts w:asciiTheme="minorHAnsi" w:hAnsiTheme="minorHAnsi"/>
        </w:rPr>
        <w:t xml:space="preserve">Firstly, the raw data with 60,000 ASIN and the attributes are randomly divided into training set and test set. Training set accounts for 75% of total ASINs, test set accounts for the rest 25%. In the study, the model </w:t>
      </w:r>
      <w:proofErr w:type="gramStart"/>
      <w:r w:rsidRPr="000F7809">
        <w:rPr>
          <w:rFonts w:asciiTheme="minorHAnsi" w:hAnsiTheme="minorHAnsi"/>
        </w:rPr>
        <w:t>were</w:t>
      </w:r>
      <w:proofErr w:type="gramEnd"/>
      <w:r w:rsidRPr="000F7809">
        <w:rPr>
          <w:rFonts w:asciiTheme="minorHAnsi" w:hAnsiTheme="minorHAnsi"/>
        </w:rPr>
        <w:t xml:space="preserve"> built with two machine learning. Models: decision tree and random forest. </w:t>
      </w:r>
    </w:p>
    <w:p w14:paraId="7237769C" w14:textId="77777777" w:rsidR="00672D2F" w:rsidRPr="000F7809" w:rsidRDefault="00672D2F" w:rsidP="00FA0475">
      <w:pPr>
        <w:ind w:left="360"/>
        <w:jc w:val="both"/>
        <w:rPr>
          <w:rFonts w:asciiTheme="minorHAnsi" w:hAnsiTheme="minorHAnsi"/>
          <w:sz w:val="10"/>
          <w:szCs w:val="10"/>
        </w:rPr>
      </w:pPr>
    </w:p>
    <w:p w14:paraId="54CE2B3E" w14:textId="77777777" w:rsidR="00672D2F" w:rsidRPr="000F7809" w:rsidRDefault="00672D2F" w:rsidP="00672D2F">
      <w:pPr>
        <w:ind w:left="360"/>
        <w:rPr>
          <w:rFonts w:asciiTheme="minorHAnsi" w:hAnsiTheme="minorHAnsi"/>
          <w:b/>
        </w:rPr>
      </w:pPr>
      <w:r w:rsidRPr="000F7809">
        <w:rPr>
          <w:rFonts w:asciiTheme="minorHAnsi" w:hAnsiTheme="minorHAnsi"/>
          <w:b/>
        </w:rPr>
        <w:t>Decision Tree:</w:t>
      </w:r>
    </w:p>
    <w:p w14:paraId="045DCB02" w14:textId="77777777" w:rsidR="00672D2F" w:rsidRPr="000F7809" w:rsidRDefault="00672D2F" w:rsidP="00FA0475">
      <w:pPr>
        <w:ind w:left="360"/>
        <w:jc w:val="both"/>
        <w:rPr>
          <w:rFonts w:asciiTheme="minorHAnsi" w:hAnsiTheme="minorHAnsi"/>
        </w:rPr>
      </w:pPr>
      <w:r w:rsidRPr="000F7809">
        <w:rPr>
          <w:rFonts w:asciiTheme="minorHAnsi" w:hAnsiTheme="minorHAnsi"/>
        </w:rPr>
        <w:t>Decision tree model is the model of computation in which an algorithm is considered to be basically a decision tree. In this “decision tree”, there are a number of branches or queries as the input and the output is the final decision, during the decision process, every query is dependent on previous qu</w:t>
      </w:r>
      <w:r w:rsidR="001068A6" w:rsidRPr="000F7809">
        <w:rPr>
          <w:rFonts w:asciiTheme="minorHAnsi" w:hAnsiTheme="minorHAnsi"/>
        </w:rPr>
        <w:t>e</w:t>
      </w:r>
      <w:r w:rsidRPr="000F7809">
        <w:rPr>
          <w:rFonts w:asciiTheme="minorHAnsi" w:hAnsiTheme="minorHAnsi"/>
        </w:rPr>
        <w:t>ries.</w:t>
      </w:r>
    </w:p>
    <w:p w14:paraId="1D41CB45" w14:textId="77777777" w:rsidR="005154F9" w:rsidRPr="000F7809" w:rsidRDefault="005154F9" w:rsidP="00FA0475">
      <w:pPr>
        <w:ind w:left="360"/>
        <w:jc w:val="both"/>
        <w:rPr>
          <w:rFonts w:asciiTheme="minorHAnsi" w:hAnsiTheme="minorHAnsi"/>
          <w:sz w:val="10"/>
          <w:szCs w:val="10"/>
        </w:rPr>
      </w:pPr>
    </w:p>
    <w:p w14:paraId="001FCABF" w14:textId="77777777" w:rsidR="005154F9" w:rsidRPr="000F7809" w:rsidRDefault="005154F9" w:rsidP="00FA0475">
      <w:pPr>
        <w:ind w:left="360"/>
        <w:jc w:val="both"/>
        <w:rPr>
          <w:rFonts w:asciiTheme="minorHAnsi" w:hAnsiTheme="minorHAnsi"/>
        </w:rPr>
      </w:pPr>
      <w:r w:rsidRPr="000F7809">
        <w:rPr>
          <w:rFonts w:asciiTheme="minorHAnsi" w:hAnsiTheme="minorHAnsi"/>
        </w:rPr>
        <w:lastRenderedPageBreak/>
        <w:t xml:space="preserve">As shown in this decision tree model (Figure 7), average daily inventory, inbound history and complete purchase order are the three significant features that affect the classification of ASIN buyable attribute. In the testing set (Figure 8), the accuracy of the classification is </w:t>
      </w:r>
      <w:r w:rsidR="00FA0475" w:rsidRPr="000F7809">
        <w:rPr>
          <w:rFonts w:asciiTheme="minorHAnsi" w:hAnsiTheme="minorHAnsi"/>
        </w:rPr>
        <w:t>(4146 + 6525)</w:t>
      </w:r>
      <w:proofErr w:type="gramStart"/>
      <w:r w:rsidR="00FA0475" w:rsidRPr="000F7809">
        <w:rPr>
          <w:rFonts w:asciiTheme="minorHAnsi" w:hAnsiTheme="minorHAnsi"/>
        </w:rPr>
        <w:t>/(</w:t>
      </w:r>
      <w:proofErr w:type="gramEnd"/>
      <w:r w:rsidR="00FA0475" w:rsidRPr="000F7809">
        <w:rPr>
          <w:rFonts w:asciiTheme="minorHAnsi" w:hAnsiTheme="minorHAnsi"/>
        </w:rPr>
        <w:t xml:space="preserve">4146 + 1130 + 889 + 6525) = 84.09%, which means there is 84.09% chance of predicting the ASIN attribute correctly. </w:t>
      </w:r>
    </w:p>
    <w:p w14:paraId="5EB1A919" w14:textId="77777777" w:rsidR="005154F9" w:rsidRPr="000F7809" w:rsidRDefault="005154F9" w:rsidP="00FA0475">
      <w:pPr>
        <w:ind w:left="360"/>
        <w:jc w:val="both"/>
        <w:rPr>
          <w:rFonts w:asciiTheme="minorHAnsi" w:hAnsiTheme="minorHAnsi"/>
        </w:rPr>
      </w:pPr>
    </w:p>
    <w:p w14:paraId="60B10843" w14:textId="77777777" w:rsidR="005154F9" w:rsidRPr="000F7809" w:rsidRDefault="005154F9" w:rsidP="005154F9">
      <w:pPr>
        <w:jc w:val="center"/>
        <w:rPr>
          <w:rFonts w:asciiTheme="minorHAnsi" w:hAnsiTheme="minorHAnsi"/>
        </w:rPr>
      </w:pPr>
      <w:r w:rsidRPr="005154F9">
        <w:rPr>
          <w:rFonts w:asciiTheme="minorHAnsi" w:hAnsiTheme="minorHAnsi"/>
        </w:rPr>
        <w:fldChar w:fldCharType="begin"/>
      </w:r>
      <w:r w:rsidRPr="005154F9">
        <w:rPr>
          <w:rFonts w:asciiTheme="minorHAnsi" w:hAnsiTheme="minorHAnsi"/>
        </w:rPr>
        <w:instrText xml:space="preserve"> INCLUDEPICTURE "/var/folders/21/050dq9kd307fhpw74z436ml80000gn/T/com.microsoft.Word/WebArchiveCopyPasteTempFiles/plot_zoom_png?width=942&amp;height=769" \* MERGEFORMATINET </w:instrText>
      </w:r>
      <w:r w:rsidRPr="005154F9">
        <w:rPr>
          <w:rFonts w:asciiTheme="minorHAnsi" w:hAnsiTheme="minorHAnsi"/>
        </w:rPr>
        <w:fldChar w:fldCharType="separate"/>
      </w:r>
      <w:r w:rsidRPr="000F7809">
        <w:rPr>
          <w:rFonts w:asciiTheme="minorHAnsi" w:hAnsiTheme="minorHAnsi"/>
          <w:noProof/>
        </w:rPr>
        <w:drawing>
          <wp:inline distT="0" distB="0" distL="0" distR="0" wp14:anchorId="1D4352EE" wp14:editId="3AD13E91">
            <wp:extent cx="4080520" cy="2839874"/>
            <wp:effectExtent l="0" t="0" r="0" b="5080"/>
            <wp:docPr id="7" name="Picture 7" descr="/var/folders/21/050dq9kd307fhpw74z436ml80000gn/T/com.microsoft.Word/WebArchiveCopyPasteTempFiles/plot_zoom_png?width=942&amp;height=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21/050dq9kd307fhpw74z436ml80000gn/T/com.microsoft.Word/WebArchiveCopyPasteTempFiles/plot_zoom_png?width=942&amp;height=76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178" b="2974"/>
                    <a:stretch/>
                  </pic:blipFill>
                  <pic:spPr bwMode="auto">
                    <a:xfrm>
                      <a:off x="0" y="0"/>
                      <a:ext cx="4119089" cy="2866716"/>
                    </a:xfrm>
                    <a:prstGeom prst="rect">
                      <a:avLst/>
                    </a:prstGeom>
                    <a:noFill/>
                    <a:ln>
                      <a:noFill/>
                    </a:ln>
                    <a:extLst>
                      <a:ext uri="{53640926-AAD7-44D8-BBD7-CCE9431645EC}">
                        <a14:shadowObscured xmlns:a14="http://schemas.microsoft.com/office/drawing/2010/main"/>
                      </a:ext>
                    </a:extLst>
                  </pic:spPr>
                </pic:pic>
              </a:graphicData>
            </a:graphic>
          </wp:inline>
        </w:drawing>
      </w:r>
      <w:r w:rsidRPr="005154F9">
        <w:rPr>
          <w:rFonts w:asciiTheme="minorHAnsi" w:hAnsiTheme="minorHAnsi"/>
        </w:rPr>
        <w:fldChar w:fldCharType="end"/>
      </w:r>
    </w:p>
    <w:p w14:paraId="0296D4F3" w14:textId="77777777" w:rsidR="005154F9" w:rsidRPr="000F7809" w:rsidRDefault="005154F9" w:rsidP="005154F9">
      <w:pPr>
        <w:jc w:val="center"/>
        <w:rPr>
          <w:rFonts w:asciiTheme="minorHAnsi" w:hAnsiTheme="minorHAnsi"/>
          <w:sz w:val="21"/>
          <w:szCs w:val="21"/>
        </w:rPr>
      </w:pPr>
      <w:r w:rsidRPr="000F7809">
        <w:rPr>
          <w:rFonts w:asciiTheme="minorHAnsi" w:hAnsiTheme="minorHAnsi"/>
          <w:sz w:val="21"/>
          <w:szCs w:val="21"/>
        </w:rPr>
        <w:t xml:space="preserve">(Figure 7: Decision tree </w:t>
      </w:r>
      <w:r w:rsidR="00FA0475" w:rsidRPr="000F7809">
        <w:rPr>
          <w:rFonts w:asciiTheme="minorHAnsi" w:hAnsiTheme="minorHAnsi"/>
          <w:sz w:val="21"/>
          <w:szCs w:val="21"/>
        </w:rPr>
        <w:t>model</w:t>
      </w:r>
      <w:r w:rsidRPr="000F7809">
        <w:rPr>
          <w:rFonts w:asciiTheme="minorHAnsi" w:hAnsiTheme="minorHAnsi"/>
          <w:sz w:val="21"/>
          <w:szCs w:val="21"/>
        </w:rPr>
        <w:t>)</w:t>
      </w:r>
    </w:p>
    <w:p w14:paraId="6F742340" w14:textId="77777777" w:rsidR="005154F9" w:rsidRPr="000F7809" w:rsidRDefault="005154F9" w:rsidP="005154F9">
      <w:pPr>
        <w:jc w:val="center"/>
        <w:rPr>
          <w:rFonts w:asciiTheme="minorHAnsi" w:hAnsiTheme="minorHAnsi"/>
          <w:sz w:val="10"/>
          <w:szCs w:val="10"/>
        </w:rPr>
      </w:pPr>
    </w:p>
    <w:tbl>
      <w:tblPr>
        <w:tblStyle w:val="TableGrid"/>
        <w:tblW w:w="0" w:type="auto"/>
        <w:tblInd w:w="1525" w:type="dxa"/>
        <w:tblLook w:val="04A0" w:firstRow="1" w:lastRow="0" w:firstColumn="1" w:lastColumn="0" w:noHBand="0" w:noVBand="1"/>
      </w:tblPr>
      <w:tblGrid>
        <w:gridCol w:w="1890"/>
        <w:gridCol w:w="2250"/>
        <w:gridCol w:w="2070"/>
      </w:tblGrid>
      <w:tr w:rsidR="005154F9" w:rsidRPr="000F7809" w14:paraId="614F4897" w14:textId="77777777" w:rsidTr="00642BF6">
        <w:tc>
          <w:tcPr>
            <w:tcW w:w="1890" w:type="dxa"/>
          </w:tcPr>
          <w:p w14:paraId="55793833" w14:textId="77777777" w:rsidR="005154F9" w:rsidRPr="000F7809" w:rsidRDefault="005154F9" w:rsidP="005154F9">
            <w:pPr>
              <w:jc w:val="center"/>
              <w:rPr>
                <w:rFonts w:asciiTheme="minorHAnsi" w:hAnsiTheme="minorHAnsi"/>
              </w:rPr>
            </w:pPr>
          </w:p>
        </w:tc>
        <w:tc>
          <w:tcPr>
            <w:tcW w:w="4320" w:type="dxa"/>
            <w:gridSpan w:val="2"/>
          </w:tcPr>
          <w:p w14:paraId="266DE74D" w14:textId="77777777" w:rsidR="005154F9" w:rsidRPr="000F7809" w:rsidRDefault="005154F9" w:rsidP="005154F9">
            <w:pPr>
              <w:jc w:val="center"/>
              <w:rPr>
                <w:rFonts w:asciiTheme="minorHAnsi" w:hAnsiTheme="minorHAnsi"/>
              </w:rPr>
            </w:pPr>
            <w:r w:rsidRPr="000F7809">
              <w:rPr>
                <w:rFonts w:asciiTheme="minorHAnsi" w:hAnsiTheme="minorHAnsi"/>
              </w:rPr>
              <w:t>Reference</w:t>
            </w:r>
          </w:p>
        </w:tc>
      </w:tr>
      <w:tr w:rsidR="005154F9" w:rsidRPr="000F7809" w14:paraId="16A382E3" w14:textId="77777777" w:rsidTr="00642BF6">
        <w:tc>
          <w:tcPr>
            <w:tcW w:w="1890" w:type="dxa"/>
          </w:tcPr>
          <w:p w14:paraId="39A0BDF8" w14:textId="77777777" w:rsidR="005154F9" w:rsidRPr="000F7809" w:rsidRDefault="005154F9" w:rsidP="005154F9">
            <w:pPr>
              <w:jc w:val="center"/>
              <w:rPr>
                <w:rFonts w:asciiTheme="minorHAnsi" w:hAnsiTheme="minorHAnsi"/>
              </w:rPr>
            </w:pPr>
            <w:r w:rsidRPr="000F7809">
              <w:rPr>
                <w:rFonts w:asciiTheme="minorHAnsi" w:hAnsiTheme="minorHAnsi"/>
              </w:rPr>
              <w:t>Prediction</w:t>
            </w:r>
          </w:p>
        </w:tc>
        <w:tc>
          <w:tcPr>
            <w:tcW w:w="2250" w:type="dxa"/>
          </w:tcPr>
          <w:p w14:paraId="66A4A942" w14:textId="77777777" w:rsidR="005154F9" w:rsidRPr="000F7809" w:rsidRDefault="005154F9" w:rsidP="005154F9">
            <w:pPr>
              <w:jc w:val="center"/>
              <w:rPr>
                <w:rFonts w:asciiTheme="minorHAnsi" w:hAnsiTheme="minorHAnsi"/>
              </w:rPr>
            </w:pPr>
            <w:r w:rsidRPr="000F7809">
              <w:rPr>
                <w:rFonts w:asciiTheme="minorHAnsi" w:hAnsiTheme="minorHAnsi"/>
              </w:rPr>
              <w:t>OB</w:t>
            </w:r>
          </w:p>
        </w:tc>
        <w:tc>
          <w:tcPr>
            <w:tcW w:w="2070" w:type="dxa"/>
          </w:tcPr>
          <w:p w14:paraId="55FE44D5" w14:textId="77777777" w:rsidR="005154F9" w:rsidRPr="000F7809" w:rsidRDefault="005154F9" w:rsidP="005154F9">
            <w:pPr>
              <w:jc w:val="center"/>
              <w:rPr>
                <w:rFonts w:asciiTheme="minorHAnsi" w:hAnsiTheme="minorHAnsi"/>
              </w:rPr>
            </w:pPr>
            <w:r w:rsidRPr="000F7809">
              <w:rPr>
                <w:rFonts w:asciiTheme="minorHAnsi" w:hAnsiTheme="minorHAnsi"/>
              </w:rPr>
              <w:t>PR</w:t>
            </w:r>
          </w:p>
        </w:tc>
      </w:tr>
      <w:tr w:rsidR="005154F9" w:rsidRPr="000F7809" w14:paraId="3B9C5405" w14:textId="77777777" w:rsidTr="00642BF6">
        <w:tc>
          <w:tcPr>
            <w:tcW w:w="1890" w:type="dxa"/>
          </w:tcPr>
          <w:p w14:paraId="19E0FA56" w14:textId="77777777" w:rsidR="005154F9" w:rsidRPr="000F7809" w:rsidRDefault="005154F9" w:rsidP="005154F9">
            <w:pPr>
              <w:jc w:val="center"/>
              <w:rPr>
                <w:rFonts w:asciiTheme="minorHAnsi" w:hAnsiTheme="minorHAnsi"/>
              </w:rPr>
            </w:pPr>
            <w:r w:rsidRPr="000F7809">
              <w:rPr>
                <w:rFonts w:asciiTheme="minorHAnsi" w:hAnsiTheme="minorHAnsi"/>
              </w:rPr>
              <w:t>OB</w:t>
            </w:r>
          </w:p>
        </w:tc>
        <w:tc>
          <w:tcPr>
            <w:tcW w:w="2250" w:type="dxa"/>
          </w:tcPr>
          <w:p w14:paraId="66F06DBC" w14:textId="77777777" w:rsidR="005154F9" w:rsidRPr="000F7809" w:rsidRDefault="005154F9" w:rsidP="005154F9">
            <w:pPr>
              <w:jc w:val="center"/>
              <w:rPr>
                <w:rFonts w:asciiTheme="minorHAnsi" w:hAnsiTheme="minorHAnsi"/>
              </w:rPr>
            </w:pPr>
            <w:r w:rsidRPr="000F7809">
              <w:rPr>
                <w:rFonts w:asciiTheme="minorHAnsi" w:hAnsiTheme="minorHAnsi"/>
              </w:rPr>
              <w:t>4146</w:t>
            </w:r>
          </w:p>
        </w:tc>
        <w:tc>
          <w:tcPr>
            <w:tcW w:w="2070" w:type="dxa"/>
          </w:tcPr>
          <w:p w14:paraId="30AEC3DA" w14:textId="77777777" w:rsidR="005154F9" w:rsidRPr="000F7809" w:rsidRDefault="005154F9" w:rsidP="005154F9">
            <w:pPr>
              <w:jc w:val="center"/>
              <w:rPr>
                <w:rFonts w:asciiTheme="minorHAnsi" w:hAnsiTheme="minorHAnsi"/>
              </w:rPr>
            </w:pPr>
            <w:r w:rsidRPr="000F7809">
              <w:rPr>
                <w:rFonts w:asciiTheme="minorHAnsi" w:hAnsiTheme="minorHAnsi"/>
              </w:rPr>
              <w:t>889</w:t>
            </w:r>
          </w:p>
        </w:tc>
      </w:tr>
      <w:tr w:rsidR="005154F9" w:rsidRPr="000F7809" w14:paraId="4C6ECC4E" w14:textId="77777777" w:rsidTr="00642BF6">
        <w:tc>
          <w:tcPr>
            <w:tcW w:w="1890" w:type="dxa"/>
          </w:tcPr>
          <w:p w14:paraId="775004C7" w14:textId="77777777" w:rsidR="005154F9" w:rsidRPr="000F7809" w:rsidRDefault="005154F9" w:rsidP="005154F9">
            <w:pPr>
              <w:jc w:val="center"/>
              <w:rPr>
                <w:rFonts w:asciiTheme="minorHAnsi" w:hAnsiTheme="minorHAnsi"/>
              </w:rPr>
            </w:pPr>
            <w:r w:rsidRPr="000F7809">
              <w:rPr>
                <w:rFonts w:asciiTheme="minorHAnsi" w:hAnsiTheme="minorHAnsi"/>
              </w:rPr>
              <w:t>PR</w:t>
            </w:r>
          </w:p>
        </w:tc>
        <w:tc>
          <w:tcPr>
            <w:tcW w:w="2250" w:type="dxa"/>
          </w:tcPr>
          <w:p w14:paraId="53D432A3" w14:textId="77777777" w:rsidR="005154F9" w:rsidRPr="000F7809" w:rsidRDefault="005154F9" w:rsidP="005154F9">
            <w:pPr>
              <w:jc w:val="center"/>
              <w:rPr>
                <w:rFonts w:asciiTheme="minorHAnsi" w:hAnsiTheme="minorHAnsi"/>
              </w:rPr>
            </w:pPr>
            <w:r w:rsidRPr="000F7809">
              <w:rPr>
                <w:rFonts w:asciiTheme="minorHAnsi" w:hAnsiTheme="minorHAnsi"/>
              </w:rPr>
              <w:t>1130</w:t>
            </w:r>
          </w:p>
        </w:tc>
        <w:tc>
          <w:tcPr>
            <w:tcW w:w="2070" w:type="dxa"/>
          </w:tcPr>
          <w:p w14:paraId="0EA78A3C" w14:textId="77777777" w:rsidR="005154F9" w:rsidRPr="000F7809" w:rsidRDefault="005154F9" w:rsidP="005154F9">
            <w:pPr>
              <w:jc w:val="center"/>
              <w:rPr>
                <w:rFonts w:asciiTheme="minorHAnsi" w:hAnsiTheme="minorHAnsi"/>
              </w:rPr>
            </w:pPr>
            <w:r w:rsidRPr="000F7809">
              <w:rPr>
                <w:rFonts w:asciiTheme="minorHAnsi" w:hAnsiTheme="minorHAnsi"/>
              </w:rPr>
              <w:t>6525</w:t>
            </w:r>
          </w:p>
        </w:tc>
      </w:tr>
    </w:tbl>
    <w:p w14:paraId="51A0A221" w14:textId="77777777" w:rsidR="00642BF6" w:rsidRPr="005154F9" w:rsidRDefault="000F7809" w:rsidP="000F7809">
      <w:pPr>
        <w:jc w:val="center"/>
        <w:rPr>
          <w:rFonts w:asciiTheme="minorHAnsi" w:hAnsiTheme="minorHAnsi"/>
          <w:sz w:val="21"/>
          <w:szCs w:val="21"/>
        </w:rPr>
      </w:pPr>
      <w:r>
        <w:rPr>
          <w:rFonts w:asciiTheme="minorHAnsi" w:hAnsiTheme="minorHAnsi"/>
          <w:sz w:val="21"/>
          <w:szCs w:val="21"/>
        </w:rPr>
        <w:t>(Figure 8: Decision tree prediction accuracy)</w:t>
      </w:r>
    </w:p>
    <w:p w14:paraId="1A78A501" w14:textId="77777777" w:rsidR="00642BF6" w:rsidRPr="000F7809" w:rsidRDefault="00642BF6" w:rsidP="00642BF6">
      <w:pPr>
        <w:rPr>
          <w:rFonts w:asciiTheme="minorHAnsi" w:hAnsiTheme="minorHAnsi"/>
          <w:sz w:val="10"/>
          <w:szCs w:val="10"/>
        </w:rPr>
      </w:pPr>
    </w:p>
    <w:p w14:paraId="215EE91D" w14:textId="77777777" w:rsidR="00642BF6" w:rsidRPr="000F7809" w:rsidRDefault="00642BF6" w:rsidP="00672D2F">
      <w:pPr>
        <w:ind w:left="360"/>
        <w:rPr>
          <w:rFonts w:asciiTheme="minorHAnsi" w:hAnsiTheme="minorHAnsi"/>
          <w:b/>
        </w:rPr>
      </w:pPr>
      <w:r w:rsidRPr="000F7809">
        <w:rPr>
          <w:rFonts w:asciiTheme="minorHAnsi" w:hAnsiTheme="minorHAnsi"/>
          <w:b/>
        </w:rPr>
        <w:t xml:space="preserve">Random Forest: </w:t>
      </w:r>
    </w:p>
    <w:p w14:paraId="5121B787" w14:textId="77777777" w:rsidR="00642BF6" w:rsidRPr="000F7809" w:rsidRDefault="00642BF6" w:rsidP="00672D2F">
      <w:pPr>
        <w:ind w:left="360"/>
        <w:rPr>
          <w:rFonts w:asciiTheme="minorHAnsi" w:hAnsiTheme="minorHAnsi"/>
          <w:b/>
          <w:sz w:val="10"/>
          <w:szCs w:val="10"/>
        </w:rPr>
      </w:pPr>
    </w:p>
    <w:p w14:paraId="158AA683" w14:textId="77777777" w:rsidR="00642BF6" w:rsidRPr="000F7809" w:rsidRDefault="00642BF6" w:rsidP="000F7809">
      <w:pPr>
        <w:ind w:left="360"/>
        <w:jc w:val="both"/>
        <w:rPr>
          <w:rFonts w:asciiTheme="minorHAnsi" w:hAnsiTheme="minorHAnsi"/>
        </w:rPr>
      </w:pPr>
      <w:r w:rsidRPr="000F7809">
        <w:rPr>
          <w:rFonts w:asciiTheme="minorHAnsi" w:hAnsiTheme="minorHAnsi"/>
        </w:rPr>
        <w:t>Random Forest is an ensemble learning method for classification. It constructs a multitude of decision trees at training time and uses the mode of classifications of the individual trees as the output. This method could correct the overfitting to the training set of decision tree model.</w:t>
      </w:r>
    </w:p>
    <w:p w14:paraId="0322BBB9" w14:textId="77777777" w:rsidR="000F7809" w:rsidRPr="000F7809" w:rsidRDefault="000F7809" w:rsidP="000F7809">
      <w:pPr>
        <w:ind w:left="360"/>
        <w:jc w:val="both"/>
        <w:rPr>
          <w:rFonts w:asciiTheme="minorHAnsi" w:hAnsiTheme="minorHAnsi"/>
          <w:sz w:val="10"/>
          <w:szCs w:val="10"/>
        </w:rPr>
      </w:pPr>
    </w:p>
    <w:p w14:paraId="66884A4C" w14:textId="77777777" w:rsidR="000F7809" w:rsidRPr="000F7809" w:rsidRDefault="000F7809" w:rsidP="000F7809">
      <w:pPr>
        <w:ind w:left="360"/>
        <w:jc w:val="both"/>
        <w:rPr>
          <w:rFonts w:asciiTheme="minorHAnsi" w:hAnsiTheme="minorHAnsi"/>
        </w:rPr>
      </w:pPr>
      <w:r w:rsidRPr="000F7809">
        <w:rPr>
          <w:rFonts w:asciiTheme="minorHAnsi" w:hAnsiTheme="minorHAnsi"/>
        </w:rPr>
        <w:t xml:space="preserve">As shown in the random forest model (Figure 9), average daily inventory, inbound history and complete purchase order are the three significant features that affect the classification of ASIN buyable attribute, </w:t>
      </w:r>
      <w:r>
        <w:rPr>
          <w:rFonts w:asciiTheme="minorHAnsi" w:hAnsiTheme="minorHAnsi"/>
        </w:rPr>
        <w:t>which is aligned with the results of decision tree. In the testing set, the accuracy of the classification is (4511 + 6624)</w:t>
      </w:r>
      <w:proofErr w:type="gramStart"/>
      <w:r>
        <w:rPr>
          <w:rFonts w:asciiTheme="minorHAnsi" w:hAnsiTheme="minorHAnsi"/>
        </w:rPr>
        <w:t>/(</w:t>
      </w:r>
      <w:proofErr w:type="gramEnd"/>
      <w:r>
        <w:rPr>
          <w:rFonts w:asciiTheme="minorHAnsi" w:hAnsiTheme="minorHAnsi"/>
        </w:rPr>
        <w:t>4511 + 790 + 765 + 6624) = 87.75%, which means there is 87.46% chance of predicting the ASIN attribute correctly.</w:t>
      </w:r>
    </w:p>
    <w:p w14:paraId="15973841" w14:textId="77777777" w:rsidR="000F7809" w:rsidRPr="000F7809" w:rsidRDefault="000F7809" w:rsidP="000F7809">
      <w:pPr>
        <w:ind w:left="360"/>
        <w:jc w:val="both"/>
        <w:rPr>
          <w:rFonts w:asciiTheme="minorHAnsi" w:hAnsiTheme="minorHAnsi"/>
        </w:rPr>
      </w:pPr>
    </w:p>
    <w:p w14:paraId="6555DCA5" w14:textId="77777777" w:rsidR="000F7809" w:rsidRDefault="000F7809" w:rsidP="000F7809">
      <w:pPr>
        <w:jc w:val="center"/>
        <w:rPr>
          <w:rFonts w:asciiTheme="minorHAnsi" w:hAnsiTheme="minorHAnsi"/>
        </w:rPr>
      </w:pPr>
      <w:r w:rsidRPr="000F7809">
        <w:rPr>
          <w:rFonts w:asciiTheme="minorHAnsi" w:hAnsiTheme="minorHAnsi"/>
        </w:rPr>
        <w:lastRenderedPageBreak/>
        <w:fldChar w:fldCharType="begin"/>
      </w:r>
      <w:r w:rsidRPr="000F7809">
        <w:rPr>
          <w:rFonts w:asciiTheme="minorHAnsi" w:hAnsiTheme="minorHAnsi"/>
        </w:rPr>
        <w:instrText xml:space="preserve"> INCLUDEPICTURE "/var/folders/21/050dq9kd307fhpw74z436ml80000gn/T/com.microsoft.Word/WebArchiveCopyPasteTempFiles/plot_zoom_png?width=942&amp;height=769" \* MERGEFORMATINET </w:instrText>
      </w:r>
      <w:r w:rsidRPr="000F7809">
        <w:rPr>
          <w:rFonts w:asciiTheme="minorHAnsi" w:hAnsiTheme="minorHAnsi"/>
        </w:rPr>
        <w:fldChar w:fldCharType="separate"/>
      </w:r>
      <w:r w:rsidRPr="000F7809">
        <w:rPr>
          <w:rFonts w:asciiTheme="minorHAnsi" w:hAnsiTheme="minorHAnsi"/>
          <w:noProof/>
        </w:rPr>
        <w:drawing>
          <wp:inline distT="0" distB="0" distL="0" distR="0" wp14:anchorId="085A0CCF" wp14:editId="01AA034C">
            <wp:extent cx="4044900" cy="3031514"/>
            <wp:effectExtent l="0" t="0" r="0" b="3810"/>
            <wp:docPr id="10" name="Picture 10" descr="/var/folders/21/050dq9kd307fhpw74z436ml80000gn/T/com.microsoft.Word/WebArchiveCopyPasteTempFiles/plot_zoom_png?width=942&amp;height=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21/050dq9kd307fhpw74z436ml80000gn/T/com.microsoft.Word/WebArchiveCopyPasteTempFiles/plot_zoom_png?width=942&amp;height=7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1825" cy="3044199"/>
                    </a:xfrm>
                    <a:prstGeom prst="rect">
                      <a:avLst/>
                    </a:prstGeom>
                    <a:noFill/>
                    <a:ln>
                      <a:noFill/>
                    </a:ln>
                  </pic:spPr>
                </pic:pic>
              </a:graphicData>
            </a:graphic>
          </wp:inline>
        </w:drawing>
      </w:r>
      <w:r w:rsidRPr="000F7809">
        <w:rPr>
          <w:rFonts w:asciiTheme="minorHAnsi" w:hAnsiTheme="minorHAnsi"/>
        </w:rPr>
        <w:fldChar w:fldCharType="end"/>
      </w:r>
    </w:p>
    <w:p w14:paraId="29FE8746" w14:textId="77777777" w:rsidR="000F7809" w:rsidRPr="000F7809" w:rsidRDefault="000F7809" w:rsidP="000F7809">
      <w:pPr>
        <w:jc w:val="center"/>
        <w:rPr>
          <w:rFonts w:asciiTheme="minorHAnsi" w:hAnsiTheme="minorHAnsi"/>
          <w:sz w:val="21"/>
          <w:szCs w:val="21"/>
        </w:rPr>
      </w:pPr>
      <w:r w:rsidRPr="000F7809">
        <w:rPr>
          <w:rFonts w:asciiTheme="minorHAnsi" w:hAnsiTheme="minorHAnsi"/>
          <w:sz w:val="21"/>
          <w:szCs w:val="21"/>
        </w:rPr>
        <w:t>(Figure 9: Random forest model)</w:t>
      </w:r>
    </w:p>
    <w:p w14:paraId="24986066" w14:textId="77777777" w:rsidR="000F7809" w:rsidRPr="000F7809" w:rsidRDefault="000F7809" w:rsidP="000F7809">
      <w:pPr>
        <w:jc w:val="center"/>
        <w:rPr>
          <w:rFonts w:asciiTheme="minorHAnsi" w:hAnsiTheme="minorHAnsi"/>
          <w:sz w:val="21"/>
          <w:szCs w:val="21"/>
        </w:rPr>
      </w:pPr>
    </w:p>
    <w:tbl>
      <w:tblPr>
        <w:tblStyle w:val="TableGrid"/>
        <w:tblW w:w="0" w:type="auto"/>
        <w:tblInd w:w="1525" w:type="dxa"/>
        <w:tblLook w:val="04A0" w:firstRow="1" w:lastRow="0" w:firstColumn="1" w:lastColumn="0" w:noHBand="0" w:noVBand="1"/>
      </w:tblPr>
      <w:tblGrid>
        <w:gridCol w:w="1890"/>
        <w:gridCol w:w="2250"/>
        <w:gridCol w:w="2070"/>
      </w:tblGrid>
      <w:tr w:rsidR="000F7809" w:rsidRPr="000F7809" w14:paraId="025839E2" w14:textId="77777777" w:rsidTr="00374356">
        <w:tc>
          <w:tcPr>
            <w:tcW w:w="1890" w:type="dxa"/>
          </w:tcPr>
          <w:p w14:paraId="04B6E5FA" w14:textId="77777777" w:rsidR="000F7809" w:rsidRPr="000F7809" w:rsidRDefault="000F7809" w:rsidP="00374356">
            <w:pPr>
              <w:jc w:val="center"/>
              <w:rPr>
                <w:rFonts w:asciiTheme="minorHAnsi" w:hAnsiTheme="minorHAnsi"/>
              </w:rPr>
            </w:pPr>
          </w:p>
        </w:tc>
        <w:tc>
          <w:tcPr>
            <w:tcW w:w="4320" w:type="dxa"/>
            <w:gridSpan w:val="2"/>
          </w:tcPr>
          <w:p w14:paraId="77A14EC8" w14:textId="77777777" w:rsidR="000F7809" w:rsidRPr="000F7809" w:rsidRDefault="000F7809" w:rsidP="00374356">
            <w:pPr>
              <w:jc w:val="center"/>
              <w:rPr>
                <w:rFonts w:asciiTheme="minorHAnsi" w:hAnsiTheme="minorHAnsi"/>
              </w:rPr>
            </w:pPr>
            <w:r w:rsidRPr="000F7809">
              <w:rPr>
                <w:rFonts w:asciiTheme="minorHAnsi" w:hAnsiTheme="minorHAnsi"/>
              </w:rPr>
              <w:t>Reference</w:t>
            </w:r>
          </w:p>
        </w:tc>
      </w:tr>
      <w:tr w:rsidR="000F7809" w:rsidRPr="000F7809" w14:paraId="427A6D7D" w14:textId="77777777" w:rsidTr="00374356">
        <w:tc>
          <w:tcPr>
            <w:tcW w:w="1890" w:type="dxa"/>
          </w:tcPr>
          <w:p w14:paraId="0DB143E2" w14:textId="77777777" w:rsidR="000F7809" w:rsidRPr="000F7809" w:rsidRDefault="000F7809" w:rsidP="00374356">
            <w:pPr>
              <w:jc w:val="center"/>
              <w:rPr>
                <w:rFonts w:asciiTheme="minorHAnsi" w:hAnsiTheme="minorHAnsi"/>
              </w:rPr>
            </w:pPr>
            <w:r w:rsidRPr="000F7809">
              <w:rPr>
                <w:rFonts w:asciiTheme="minorHAnsi" w:hAnsiTheme="minorHAnsi"/>
              </w:rPr>
              <w:t>Prediction</w:t>
            </w:r>
          </w:p>
        </w:tc>
        <w:tc>
          <w:tcPr>
            <w:tcW w:w="2250" w:type="dxa"/>
          </w:tcPr>
          <w:p w14:paraId="6485F218" w14:textId="77777777" w:rsidR="000F7809" w:rsidRPr="000F7809" w:rsidRDefault="000F7809" w:rsidP="00374356">
            <w:pPr>
              <w:jc w:val="center"/>
              <w:rPr>
                <w:rFonts w:asciiTheme="minorHAnsi" w:hAnsiTheme="minorHAnsi"/>
              </w:rPr>
            </w:pPr>
            <w:r w:rsidRPr="000F7809">
              <w:rPr>
                <w:rFonts w:asciiTheme="minorHAnsi" w:hAnsiTheme="minorHAnsi"/>
              </w:rPr>
              <w:t>OB</w:t>
            </w:r>
          </w:p>
        </w:tc>
        <w:tc>
          <w:tcPr>
            <w:tcW w:w="2070" w:type="dxa"/>
          </w:tcPr>
          <w:p w14:paraId="01A56E05" w14:textId="77777777" w:rsidR="000F7809" w:rsidRPr="000F7809" w:rsidRDefault="000F7809" w:rsidP="00374356">
            <w:pPr>
              <w:jc w:val="center"/>
              <w:rPr>
                <w:rFonts w:asciiTheme="minorHAnsi" w:hAnsiTheme="minorHAnsi"/>
              </w:rPr>
            </w:pPr>
            <w:r w:rsidRPr="000F7809">
              <w:rPr>
                <w:rFonts w:asciiTheme="minorHAnsi" w:hAnsiTheme="minorHAnsi"/>
              </w:rPr>
              <w:t>PR</w:t>
            </w:r>
          </w:p>
        </w:tc>
      </w:tr>
      <w:tr w:rsidR="000F7809" w:rsidRPr="000F7809" w14:paraId="58CB979B" w14:textId="77777777" w:rsidTr="00374356">
        <w:tc>
          <w:tcPr>
            <w:tcW w:w="1890" w:type="dxa"/>
          </w:tcPr>
          <w:p w14:paraId="6DC72CAD" w14:textId="77777777" w:rsidR="000F7809" w:rsidRPr="000F7809" w:rsidRDefault="000F7809" w:rsidP="00374356">
            <w:pPr>
              <w:jc w:val="center"/>
              <w:rPr>
                <w:rFonts w:asciiTheme="minorHAnsi" w:hAnsiTheme="minorHAnsi"/>
              </w:rPr>
            </w:pPr>
            <w:r w:rsidRPr="000F7809">
              <w:rPr>
                <w:rFonts w:asciiTheme="minorHAnsi" w:hAnsiTheme="minorHAnsi"/>
              </w:rPr>
              <w:t>OB</w:t>
            </w:r>
          </w:p>
        </w:tc>
        <w:tc>
          <w:tcPr>
            <w:tcW w:w="2250" w:type="dxa"/>
          </w:tcPr>
          <w:p w14:paraId="0D09CD1B" w14:textId="77777777" w:rsidR="000F7809" w:rsidRPr="000F7809" w:rsidRDefault="000F7809" w:rsidP="00374356">
            <w:pPr>
              <w:jc w:val="center"/>
              <w:rPr>
                <w:rFonts w:asciiTheme="minorHAnsi" w:hAnsiTheme="minorHAnsi"/>
              </w:rPr>
            </w:pPr>
            <w:r w:rsidRPr="000F7809">
              <w:rPr>
                <w:rFonts w:asciiTheme="minorHAnsi" w:hAnsiTheme="minorHAnsi"/>
              </w:rPr>
              <w:t>4</w:t>
            </w:r>
            <w:r>
              <w:rPr>
                <w:rFonts w:asciiTheme="minorHAnsi" w:hAnsiTheme="minorHAnsi"/>
              </w:rPr>
              <w:t>511</w:t>
            </w:r>
          </w:p>
        </w:tc>
        <w:tc>
          <w:tcPr>
            <w:tcW w:w="2070" w:type="dxa"/>
          </w:tcPr>
          <w:p w14:paraId="4C0E39C8" w14:textId="77777777" w:rsidR="000F7809" w:rsidRPr="000F7809" w:rsidRDefault="000F7809" w:rsidP="00374356">
            <w:pPr>
              <w:jc w:val="center"/>
              <w:rPr>
                <w:rFonts w:asciiTheme="minorHAnsi" w:hAnsiTheme="minorHAnsi"/>
              </w:rPr>
            </w:pPr>
            <w:r>
              <w:rPr>
                <w:rFonts w:asciiTheme="minorHAnsi" w:hAnsiTheme="minorHAnsi"/>
              </w:rPr>
              <w:t>790</w:t>
            </w:r>
          </w:p>
        </w:tc>
      </w:tr>
      <w:tr w:rsidR="000F7809" w:rsidRPr="000F7809" w14:paraId="2A76E6B8" w14:textId="77777777" w:rsidTr="00374356">
        <w:tc>
          <w:tcPr>
            <w:tcW w:w="1890" w:type="dxa"/>
          </w:tcPr>
          <w:p w14:paraId="1583E902" w14:textId="77777777" w:rsidR="000F7809" w:rsidRPr="000F7809" w:rsidRDefault="000F7809" w:rsidP="00374356">
            <w:pPr>
              <w:jc w:val="center"/>
              <w:rPr>
                <w:rFonts w:asciiTheme="minorHAnsi" w:hAnsiTheme="minorHAnsi"/>
              </w:rPr>
            </w:pPr>
            <w:r w:rsidRPr="000F7809">
              <w:rPr>
                <w:rFonts w:asciiTheme="minorHAnsi" w:hAnsiTheme="minorHAnsi"/>
              </w:rPr>
              <w:t>PR</w:t>
            </w:r>
          </w:p>
        </w:tc>
        <w:tc>
          <w:tcPr>
            <w:tcW w:w="2250" w:type="dxa"/>
          </w:tcPr>
          <w:p w14:paraId="008EA116" w14:textId="77777777" w:rsidR="000F7809" w:rsidRPr="000F7809" w:rsidRDefault="000F7809" w:rsidP="00374356">
            <w:pPr>
              <w:jc w:val="center"/>
              <w:rPr>
                <w:rFonts w:asciiTheme="minorHAnsi" w:hAnsiTheme="minorHAnsi"/>
              </w:rPr>
            </w:pPr>
            <w:r>
              <w:rPr>
                <w:rFonts w:asciiTheme="minorHAnsi" w:hAnsiTheme="minorHAnsi"/>
              </w:rPr>
              <w:t>765</w:t>
            </w:r>
          </w:p>
        </w:tc>
        <w:tc>
          <w:tcPr>
            <w:tcW w:w="2070" w:type="dxa"/>
          </w:tcPr>
          <w:p w14:paraId="7AC674AC" w14:textId="77777777" w:rsidR="000F7809" w:rsidRPr="000F7809" w:rsidRDefault="000F7809" w:rsidP="00374356">
            <w:pPr>
              <w:jc w:val="center"/>
              <w:rPr>
                <w:rFonts w:asciiTheme="minorHAnsi" w:hAnsiTheme="minorHAnsi"/>
              </w:rPr>
            </w:pPr>
            <w:r w:rsidRPr="000F7809">
              <w:rPr>
                <w:rFonts w:asciiTheme="minorHAnsi" w:hAnsiTheme="minorHAnsi"/>
              </w:rPr>
              <w:t>6</w:t>
            </w:r>
            <w:r>
              <w:rPr>
                <w:rFonts w:asciiTheme="minorHAnsi" w:hAnsiTheme="minorHAnsi"/>
              </w:rPr>
              <w:t>624</w:t>
            </w:r>
          </w:p>
        </w:tc>
      </w:tr>
    </w:tbl>
    <w:p w14:paraId="2E7DE601" w14:textId="77777777" w:rsidR="00642BF6" w:rsidRDefault="000F7809" w:rsidP="000F7809">
      <w:pPr>
        <w:jc w:val="center"/>
        <w:rPr>
          <w:rFonts w:asciiTheme="minorHAnsi" w:hAnsiTheme="minorHAnsi"/>
          <w:sz w:val="21"/>
          <w:szCs w:val="21"/>
        </w:rPr>
      </w:pPr>
      <w:r w:rsidRPr="000F7809">
        <w:rPr>
          <w:rFonts w:asciiTheme="minorHAnsi" w:hAnsiTheme="minorHAnsi"/>
          <w:sz w:val="21"/>
          <w:szCs w:val="21"/>
        </w:rPr>
        <w:t>(Figure 10: Random forest prediction accuracy)</w:t>
      </w:r>
    </w:p>
    <w:p w14:paraId="2EED80F1" w14:textId="77777777" w:rsidR="000F7809" w:rsidRPr="000F7809" w:rsidRDefault="000F7809" w:rsidP="000F7809">
      <w:pPr>
        <w:jc w:val="center"/>
        <w:rPr>
          <w:rFonts w:asciiTheme="minorHAnsi" w:hAnsiTheme="minorHAnsi"/>
          <w:sz w:val="10"/>
          <w:szCs w:val="10"/>
        </w:rPr>
      </w:pPr>
    </w:p>
    <w:p w14:paraId="68786973" w14:textId="77777777" w:rsidR="00654D09" w:rsidRDefault="00654D09" w:rsidP="00672D2F">
      <w:pPr>
        <w:ind w:left="360"/>
        <w:rPr>
          <w:rFonts w:asciiTheme="minorHAnsi" w:hAnsiTheme="minorHAnsi"/>
        </w:rPr>
      </w:pPr>
      <w:r>
        <w:rPr>
          <w:rFonts w:asciiTheme="minorHAnsi" w:hAnsiTheme="minorHAnsi"/>
        </w:rPr>
        <w:t>As Random Forest has higher accuracy than Decision Tree does, we propose to utilize Random Forest to predict ASIN buyable attribute.</w:t>
      </w:r>
    </w:p>
    <w:p w14:paraId="6E72610D" w14:textId="77777777" w:rsidR="00654D09" w:rsidRPr="00654D09" w:rsidRDefault="00654D09" w:rsidP="00672D2F">
      <w:pPr>
        <w:ind w:left="360"/>
        <w:rPr>
          <w:rFonts w:asciiTheme="minorHAnsi" w:hAnsiTheme="minorHAnsi"/>
          <w:sz w:val="10"/>
          <w:szCs w:val="10"/>
        </w:rPr>
      </w:pPr>
    </w:p>
    <w:p w14:paraId="35022EBA" w14:textId="77777777" w:rsidR="00672D2F" w:rsidRPr="000F7809" w:rsidRDefault="00353339" w:rsidP="00672D2F">
      <w:pPr>
        <w:ind w:left="360"/>
        <w:rPr>
          <w:rFonts w:asciiTheme="minorHAnsi" w:hAnsiTheme="minorHAnsi"/>
          <w:b/>
          <w:sz w:val="32"/>
        </w:rPr>
      </w:pPr>
      <w:r w:rsidRPr="000F7809">
        <w:rPr>
          <w:rFonts w:asciiTheme="minorHAnsi" w:hAnsiTheme="minorHAnsi"/>
          <w:b/>
          <w:sz w:val="32"/>
        </w:rPr>
        <w:t>Benefits:</w:t>
      </w:r>
    </w:p>
    <w:p w14:paraId="2FC76AEA" w14:textId="77777777" w:rsidR="00353339" w:rsidRPr="000F7809" w:rsidRDefault="00353339" w:rsidP="000F7809">
      <w:pPr>
        <w:ind w:left="360"/>
        <w:jc w:val="both"/>
        <w:rPr>
          <w:rFonts w:asciiTheme="minorHAnsi" w:hAnsiTheme="minorHAnsi"/>
        </w:rPr>
      </w:pPr>
      <w:r w:rsidRPr="000F7809">
        <w:rPr>
          <w:rFonts w:asciiTheme="minorHAnsi" w:hAnsiTheme="minorHAnsi"/>
        </w:rPr>
        <w:t xml:space="preserve">Utilizing the machine learning model to predict ASIN buyable attribute regularly would be beneficial in the following aspects: </w:t>
      </w:r>
    </w:p>
    <w:p w14:paraId="105D6894" w14:textId="77777777" w:rsidR="00353339" w:rsidRPr="000F7809" w:rsidRDefault="00353339" w:rsidP="00672D2F">
      <w:pPr>
        <w:ind w:left="360"/>
        <w:rPr>
          <w:rFonts w:asciiTheme="minorHAnsi" w:hAnsiTheme="minorHAnsi"/>
          <w:sz w:val="10"/>
          <w:szCs w:val="10"/>
        </w:rPr>
      </w:pPr>
    </w:p>
    <w:p w14:paraId="6A81B9E0" w14:textId="77777777" w:rsidR="00353339" w:rsidRPr="000F7809" w:rsidRDefault="00353339" w:rsidP="00353339">
      <w:pPr>
        <w:pStyle w:val="ListParagraph"/>
        <w:numPr>
          <w:ilvl w:val="0"/>
          <w:numId w:val="7"/>
        </w:numPr>
      </w:pPr>
      <w:r w:rsidRPr="000F7809">
        <w:t>NIS DEA improvement</w:t>
      </w:r>
    </w:p>
    <w:p w14:paraId="0DC4A47D" w14:textId="77777777" w:rsidR="00353339" w:rsidRPr="000F7809" w:rsidRDefault="00353339" w:rsidP="00353339">
      <w:pPr>
        <w:ind w:left="720"/>
        <w:jc w:val="both"/>
        <w:rPr>
          <w:rFonts w:asciiTheme="minorHAnsi" w:hAnsiTheme="minorHAnsi"/>
        </w:rPr>
      </w:pPr>
      <w:r w:rsidRPr="000F7809">
        <w:rPr>
          <w:rFonts w:asciiTheme="minorHAnsi" w:hAnsiTheme="minorHAnsi"/>
        </w:rPr>
        <w:t>In 2017, the yearly NIS DEA is 91.6%, which missed the goal by 190 bps. This machine learning ASIN attribute prediction model would correct the ASIN buyable attribute which is misclassified and prevent the not-buyable ASIN from being ordered by customers in a timely manner. The estimated NIS DEA would be improved by 100 bps per week.</w:t>
      </w:r>
    </w:p>
    <w:p w14:paraId="4BE70848" w14:textId="77777777" w:rsidR="00353339" w:rsidRPr="000F7809" w:rsidRDefault="00353339" w:rsidP="00353339">
      <w:pPr>
        <w:ind w:left="720"/>
        <w:jc w:val="both"/>
        <w:rPr>
          <w:rFonts w:asciiTheme="minorHAnsi" w:hAnsiTheme="minorHAnsi"/>
          <w:sz w:val="10"/>
          <w:szCs w:val="10"/>
        </w:rPr>
      </w:pPr>
    </w:p>
    <w:p w14:paraId="793586D2" w14:textId="77777777" w:rsidR="00353339" w:rsidRPr="000F7809" w:rsidRDefault="00353339" w:rsidP="00353339">
      <w:pPr>
        <w:pStyle w:val="ListParagraph"/>
        <w:numPr>
          <w:ilvl w:val="0"/>
          <w:numId w:val="7"/>
        </w:numPr>
        <w:jc w:val="both"/>
      </w:pPr>
      <w:r w:rsidRPr="000F7809">
        <w:t>Stuck Order Reduction</w:t>
      </w:r>
    </w:p>
    <w:p w14:paraId="1582303C" w14:textId="77777777" w:rsidR="00353339" w:rsidRPr="000F7809" w:rsidRDefault="00353339" w:rsidP="00353339">
      <w:pPr>
        <w:ind w:left="720"/>
        <w:jc w:val="both"/>
        <w:rPr>
          <w:rFonts w:asciiTheme="minorHAnsi" w:hAnsiTheme="minorHAnsi"/>
        </w:rPr>
      </w:pPr>
      <w:r w:rsidRPr="000F7809">
        <w:rPr>
          <w:rFonts w:asciiTheme="minorHAnsi" w:hAnsiTheme="minorHAnsi"/>
        </w:rPr>
        <w:t>As of Dec 2017, there are 84,704 units pending in the system, in which 97.97% of backing units are pending shipment and missing Promise due to normal inventory availability issues. By implementing the random forest machine learning method, we would be able to detect the ASIN with misclassified buyable attribute in a timely manner. With the correction of buyable attribute, the about 40,000 existing stuck units would be removed from the backlog, greatly reducing the risks of customer contacts and complaints.</w:t>
      </w:r>
    </w:p>
    <w:p w14:paraId="3E8130B5" w14:textId="77777777" w:rsidR="00353339" w:rsidRPr="000F7809" w:rsidRDefault="00353339" w:rsidP="00353339">
      <w:pPr>
        <w:ind w:left="720"/>
        <w:jc w:val="both"/>
        <w:rPr>
          <w:rFonts w:asciiTheme="minorHAnsi" w:hAnsiTheme="minorHAnsi"/>
          <w:sz w:val="10"/>
          <w:szCs w:val="10"/>
        </w:rPr>
      </w:pPr>
    </w:p>
    <w:p w14:paraId="7D367175" w14:textId="77777777" w:rsidR="00353339" w:rsidRPr="000F7809" w:rsidRDefault="00353339" w:rsidP="00353339">
      <w:pPr>
        <w:pStyle w:val="ListParagraph"/>
        <w:numPr>
          <w:ilvl w:val="0"/>
          <w:numId w:val="7"/>
        </w:numPr>
        <w:jc w:val="both"/>
      </w:pPr>
      <w:r w:rsidRPr="000F7809">
        <w:t>Work Efficiency Improvement</w:t>
      </w:r>
    </w:p>
    <w:p w14:paraId="2CAB9050" w14:textId="1659F5C7" w:rsidR="00353339" w:rsidRPr="000F7809" w:rsidRDefault="00353339" w:rsidP="00353339">
      <w:pPr>
        <w:ind w:left="720"/>
        <w:jc w:val="both"/>
        <w:rPr>
          <w:rFonts w:asciiTheme="minorHAnsi" w:hAnsiTheme="minorHAnsi"/>
        </w:rPr>
      </w:pPr>
      <w:r w:rsidRPr="000F7809">
        <w:rPr>
          <w:rFonts w:asciiTheme="minorHAnsi" w:hAnsiTheme="minorHAnsi"/>
        </w:rPr>
        <w:lastRenderedPageBreak/>
        <w:t xml:space="preserve">Amazon.CN has millions of ASIN. It is time-consuming for in-stock managers to check the attribute of each ASIN and correct the misclassified attribute manually. The random forest machine learning method would initially narrow down the ASIN list of which buyable attribute has high probability of misclassification. In-stock managers just need to manually check the attribute of the short list. This machine learning methodology would save in-stock managers 50% labor hour, greatly improving work efficiency, </w:t>
      </w:r>
    </w:p>
    <w:p w14:paraId="4CCC1BD0" w14:textId="77777777" w:rsidR="00353339" w:rsidRPr="000F7809" w:rsidRDefault="00353339" w:rsidP="00353339">
      <w:pPr>
        <w:jc w:val="both"/>
        <w:rPr>
          <w:rFonts w:asciiTheme="minorHAnsi" w:hAnsiTheme="minorHAnsi"/>
        </w:rPr>
      </w:pPr>
    </w:p>
    <w:p w14:paraId="4D53D0BB" w14:textId="77777777" w:rsidR="00CB736E" w:rsidRPr="000F7809" w:rsidRDefault="00CB736E" w:rsidP="00353339">
      <w:pPr>
        <w:jc w:val="both"/>
        <w:rPr>
          <w:rFonts w:asciiTheme="minorHAnsi" w:hAnsiTheme="minorHAnsi"/>
        </w:rPr>
      </w:pPr>
    </w:p>
    <w:p w14:paraId="237B6B6E" w14:textId="77777777" w:rsidR="00220FAA" w:rsidRPr="000F7809" w:rsidRDefault="00220FAA" w:rsidP="00CB736E">
      <w:pPr>
        <w:rPr>
          <w:rFonts w:asciiTheme="minorHAnsi" w:hAnsiTheme="minorHAnsi"/>
        </w:rPr>
      </w:pPr>
    </w:p>
    <w:p w14:paraId="50D5181A" w14:textId="77777777" w:rsidR="00CB736E" w:rsidRPr="000F7809" w:rsidRDefault="00CB736E" w:rsidP="00CB736E">
      <w:pPr>
        <w:rPr>
          <w:rFonts w:asciiTheme="minorHAnsi" w:hAnsiTheme="minorHAnsi"/>
        </w:rPr>
      </w:pPr>
    </w:p>
    <w:p w14:paraId="1A0A7FAE" w14:textId="77777777" w:rsidR="00CB736E" w:rsidRPr="000F7809" w:rsidRDefault="00CB736E" w:rsidP="00CB736E">
      <w:pPr>
        <w:rPr>
          <w:rFonts w:asciiTheme="minorHAnsi" w:hAnsiTheme="minorHAnsi"/>
        </w:rPr>
      </w:pPr>
    </w:p>
    <w:p w14:paraId="1FD0EEB6" w14:textId="77777777" w:rsidR="00CB736E" w:rsidRPr="000F7809" w:rsidRDefault="00CB736E" w:rsidP="00CB736E">
      <w:pPr>
        <w:rPr>
          <w:rFonts w:asciiTheme="minorHAnsi" w:hAnsiTheme="minorHAnsi"/>
        </w:rPr>
      </w:pPr>
    </w:p>
    <w:p w14:paraId="2D626DF2" w14:textId="77777777" w:rsidR="00CB736E" w:rsidRPr="000F7809" w:rsidRDefault="00CB736E" w:rsidP="00CB736E">
      <w:pPr>
        <w:rPr>
          <w:rFonts w:asciiTheme="minorHAnsi" w:hAnsiTheme="minorHAnsi"/>
        </w:rPr>
      </w:pPr>
    </w:p>
    <w:p w14:paraId="3420AEBD" w14:textId="77777777" w:rsidR="00CB736E" w:rsidRPr="000F7809" w:rsidRDefault="00CB736E" w:rsidP="00CB736E">
      <w:pPr>
        <w:rPr>
          <w:rFonts w:asciiTheme="minorHAnsi" w:hAnsiTheme="minorHAnsi"/>
        </w:rPr>
      </w:pPr>
    </w:p>
    <w:p w14:paraId="64DC499F" w14:textId="77777777" w:rsidR="00CB736E" w:rsidRPr="000F7809" w:rsidRDefault="00CB736E" w:rsidP="00CB736E">
      <w:pPr>
        <w:rPr>
          <w:rFonts w:asciiTheme="minorHAnsi" w:hAnsiTheme="minorHAnsi"/>
        </w:rPr>
      </w:pPr>
    </w:p>
    <w:p w14:paraId="7201451B" w14:textId="77777777" w:rsidR="00CB736E" w:rsidRPr="000F7809" w:rsidRDefault="00CB736E" w:rsidP="00CB736E">
      <w:pPr>
        <w:rPr>
          <w:rFonts w:asciiTheme="minorHAnsi" w:hAnsiTheme="minorHAnsi"/>
        </w:rPr>
      </w:pPr>
    </w:p>
    <w:p w14:paraId="35C50FAD" w14:textId="77777777" w:rsidR="00CB736E" w:rsidRPr="000F7809" w:rsidRDefault="00CB736E" w:rsidP="00CB736E">
      <w:pPr>
        <w:rPr>
          <w:rFonts w:asciiTheme="minorHAnsi" w:hAnsiTheme="minorHAnsi"/>
        </w:rPr>
      </w:pPr>
    </w:p>
    <w:p w14:paraId="63F724DB" w14:textId="77777777" w:rsidR="00CB736E" w:rsidRPr="000F7809" w:rsidRDefault="00CB736E" w:rsidP="00CB736E">
      <w:pPr>
        <w:rPr>
          <w:rFonts w:asciiTheme="minorHAnsi" w:hAnsiTheme="minorHAnsi"/>
        </w:rPr>
      </w:pPr>
    </w:p>
    <w:p w14:paraId="1B4DCA91" w14:textId="77777777" w:rsidR="00CB736E" w:rsidRPr="000F7809" w:rsidRDefault="00CB736E" w:rsidP="00CB736E">
      <w:pPr>
        <w:rPr>
          <w:rFonts w:asciiTheme="minorHAnsi" w:hAnsiTheme="minorHAnsi"/>
        </w:rPr>
      </w:pPr>
    </w:p>
    <w:p w14:paraId="1260CA76" w14:textId="77777777" w:rsidR="00CB736E" w:rsidRPr="000F7809" w:rsidRDefault="00CB736E" w:rsidP="00CB736E">
      <w:pPr>
        <w:rPr>
          <w:rFonts w:asciiTheme="minorHAnsi" w:hAnsiTheme="minorHAnsi"/>
        </w:rPr>
      </w:pPr>
    </w:p>
    <w:p w14:paraId="2643C3AC" w14:textId="77777777" w:rsidR="00E70DCE" w:rsidRPr="000F7809" w:rsidRDefault="00E70DCE" w:rsidP="00E70DCE">
      <w:pPr>
        <w:rPr>
          <w:rFonts w:asciiTheme="minorHAnsi" w:hAnsiTheme="minorHAnsi"/>
        </w:rPr>
      </w:pPr>
    </w:p>
    <w:sectPr w:rsidR="00E70DCE" w:rsidRPr="000F7809" w:rsidSect="00864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058C"/>
    <w:multiLevelType w:val="hybridMultilevel"/>
    <w:tmpl w:val="FA46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804A6"/>
    <w:multiLevelType w:val="hybridMultilevel"/>
    <w:tmpl w:val="0BC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271CF"/>
    <w:multiLevelType w:val="hybridMultilevel"/>
    <w:tmpl w:val="E8A00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1401CD"/>
    <w:multiLevelType w:val="hybridMultilevel"/>
    <w:tmpl w:val="C3B0CBB6"/>
    <w:lvl w:ilvl="0" w:tplc="F40C1D5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527E0"/>
    <w:multiLevelType w:val="hybridMultilevel"/>
    <w:tmpl w:val="DE02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569A3"/>
    <w:multiLevelType w:val="hybridMultilevel"/>
    <w:tmpl w:val="BBA06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6B0442"/>
    <w:multiLevelType w:val="hybridMultilevel"/>
    <w:tmpl w:val="68981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DF"/>
    <w:rsid w:val="00017EA2"/>
    <w:rsid w:val="0004263B"/>
    <w:rsid w:val="00060426"/>
    <w:rsid w:val="000F7809"/>
    <w:rsid w:val="00103EB6"/>
    <w:rsid w:val="001068A6"/>
    <w:rsid w:val="00124F7A"/>
    <w:rsid w:val="001D281D"/>
    <w:rsid w:val="00220FAA"/>
    <w:rsid w:val="002B3AA5"/>
    <w:rsid w:val="00353339"/>
    <w:rsid w:val="0036175B"/>
    <w:rsid w:val="003F49DC"/>
    <w:rsid w:val="00491B0C"/>
    <w:rsid w:val="00503E52"/>
    <w:rsid w:val="005154F9"/>
    <w:rsid w:val="005218DF"/>
    <w:rsid w:val="005243CA"/>
    <w:rsid w:val="00526B44"/>
    <w:rsid w:val="005C03B1"/>
    <w:rsid w:val="00642BF6"/>
    <w:rsid w:val="00653239"/>
    <w:rsid w:val="00654D09"/>
    <w:rsid w:val="00672D2F"/>
    <w:rsid w:val="00833DD1"/>
    <w:rsid w:val="00864A96"/>
    <w:rsid w:val="009975BB"/>
    <w:rsid w:val="009E542A"/>
    <w:rsid w:val="009F4990"/>
    <w:rsid w:val="00AF2931"/>
    <w:rsid w:val="00B43FC9"/>
    <w:rsid w:val="00B56B4E"/>
    <w:rsid w:val="00B75687"/>
    <w:rsid w:val="00C37018"/>
    <w:rsid w:val="00CB736E"/>
    <w:rsid w:val="00DE1330"/>
    <w:rsid w:val="00E4217B"/>
    <w:rsid w:val="00E70DCE"/>
    <w:rsid w:val="00F16D6B"/>
    <w:rsid w:val="00F5662A"/>
    <w:rsid w:val="00FA0475"/>
    <w:rsid w:val="00FD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58B14"/>
  <w15:chartTrackingRefBased/>
  <w15:docId w15:val="{DDD3EB76-437D-1244-8077-EE052EB1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8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DF"/>
    <w:pPr>
      <w:ind w:left="720"/>
      <w:contextualSpacing/>
    </w:pPr>
    <w:rPr>
      <w:rFonts w:asciiTheme="minorHAnsi" w:eastAsiaTheme="minorEastAsia" w:hAnsiTheme="minorHAnsi" w:cstheme="minorBidi"/>
    </w:rPr>
  </w:style>
  <w:style w:type="table" w:styleId="TableGrid">
    <w:name w:val="Table Grid"/>
    <w:basedOn w:val="TableNormal"/>
    <w:uiPriority w:val="39"/>
    <w:rsid w:val="00515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2641">
      <w:bodyDiv w:val="1"/>
      <w:marLeft w:val="0"/>
      <w:marRight w:val="0"/>
      <w:marTop w:val="0"/>
      <w:marBottom w:val="0"/>
      <w:divBdr>
        <w:top w:val="none" w:sz="0" w:space="0" w:color="auto"/>
        <w:left w:val="none" w:sz="0" w:space="0" w:color="auto"/>
        <w:bottom w:val="none" w:sz="0" w:space="0" w:color="auto"/>
        <w:right w:val="none" w:sz="0" w:space="0" w:color="auto"/>
      </w:divBdr>
    </w:div>
    <w:div w:id="845092166">
      <w:bodyDiv w:val="1"/>
      <w:marLeft w:val="0"/>
      <w:marRight w:val="0"/>
      <w:marTop w:val="0"/>
      <w:marBottom w:val="0"/>
      <w:divBdr>
        <w:top w:val="none" w:sz="0" w:space="0" w:color="auto"/>
        <w:left w:val="none" w:sz="0" w:space="0" w:color="auto"/>
        <w:bottom w:val="none" w:sz="0" w:space="0" w:color="auto"/>
        <w:right w:val="none" w:sz="0" w:space="0" w:color="auto"/>
      </w:divBdr>
    </w:div>
    <w:div w:id="144391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Yefei</dc:creator>
  <cp:keywords/>
  <dc:description/>
  <cp:lastModifiedBy>Fan Yefei</cp:lastModifiedBy>
  <cp:revision>35</cp:revision>
  <dcterms:created xsi:type="dcterms:W3CDTF">2018-11-07T21:56:00Z</dcterms:created>
  <dcterms:modified xsi:type="dcterms:W3CDTF">2019-02-06T02:03:00Z</dcterms:modified>
</cp:coreProperties>
</file>