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6.png" ContentType="image/png"/>
  <Override PartName="/word/media/rId48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пятой лабораторной работы - рассмотреть простейшую модель взаимодействия двух видов типа «хищник — жертва» - модель Лотки-Вольтерры.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X46593adfff09661e684ab2f3f1a4931ef7c1511"/>
    <w:p>
      <w:pPr>
        <w:pStyle w:val="Heading2"/>
      </w:pPr>
      <w:r>
        <w:t xml:space="preserve">Построить график зависимости численности хищников от численности жертв и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.</w:t>
      </w:r>
    </w:p>
    <w:bookmarkEnd w:id="21"/>
    <w:bookmarkStart w:id="22" w:name="найти-стационарное-состояние-системы."/>
    <w:p>
      <w:pPr>
        <w:pStyle w:val="Heading2"/>
      </w:pPr>
      <w:r>
        <w:t xml:space="preserve">Найти стационарное состояние системы.</w:t>
      </w:r>
    </w:p>
    <w:bookmarkEnd w:id="22"/>
    <w:bookmarkEnd w:id="23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теоретическая-справка"/>
    <w:p>
      <w:pPr>
        <w:pStyle w:val="Heading2"/>
      </w:pPr>
      <w:r>
        <w:t xml:space="preserve">Теоретическая справка</w:t>
      </w:r>
    </w:p>
    <w:p>
      <w:pPr>
        <w:numPr>
          <w:ilvl w:val="0"/>
          <w:numId w:val="1001"/>
        </w:numPr>
        <w:pStyle w:val="Compact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d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numPr>
          <w:ilvl w:val="0"/>
          <w:numId w:val="1004"/>
        </w:numPr>
        <w:pStyle w:val="Compact"/>
      </w:pPr>
      <w:r>
        <w:t xml:space="preserve">Математический анализ жесткой модели показывает (рис. 1), что имеется стационарное состояние (A),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 Стационарное состояние системы (1)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</w:p>
    <w:p>
      <w:pPr>
        <w:pStyle w:val="CaptionedFigure"/>
      </w:pPr>
      <w:bookmarkStart w:id="25" w:name="fig:001"/>
      <w:r>
        <w:drawing>
          <wp:inline>
            <wp:extent cx="5334000" cy="636895"/>
            <wp:effectExtent b="0" l="0" r="0" t="0"/>
            <wp:docPr descr="Figure 1: Эволюция популяции жертв и хищников в модели Лотки-Вольтерры" title="" id="1" name="Picture"/>
            <a:graphic>
              <a:graphicData uri="http://schemas.openxmlformats.org/drawingml/2006/picture">
                <pic:pic>
                  <pic:nvPicPr>
                    <pic:cNvPr descr="image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Эволюция популяции жертв и хищников в модели Лотки-Вольтерры</w:t>
      </w:r>
    </w:p>
    <w:p>
      <w:pPr>
        <w:numPr>
          <w:ilvl w:val="0"/>
          <w:numId w:val="1005"/>
        </w:numPr>
        <w:pStyle w:val="Compact"/>
      </w:pPr>
      <w:r>
        <w:t xml:space="preserve">При малом изменении модели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ϵ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d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ϵ</m:t>
          </m:r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ϵ</m:t>
          </m:r>
          <m:r>
            <m:rPr>
              <m:sty m:val="p"/>
            </m:rPr>
            <m:t>≪</m:t>
          </m:r>
          <m:r>
            <m:t>1</m:t>
          </m:r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образом, мы получаем так называемую мягкую модель «хищник-жертва». В зависимости от вида малых поправок f и g возможны следующие сценарии 1-3 (рис. 2)</w:t>
      </w:r>
    </w:p>
    <w:p>
      <w:pPr>
        <w:pStyle w:val="CaptionedFigure"/>
      </w:pPr>
      <w:bookmarkStart w:id="27" w:name="fig:002"/>
      <w:r>
        <w:drawing>
          <wp:inline>
            <wp:extent cx="5334000" cy="602462"/>
            <wp:effectExtent b="0" l="0" r="0" t="0"/>
            <wp:docPr descr="Figure 2: Мягкая модель борьбы за существование" title="" id="1" name="Picture"/>
            <a:graphic>
              <a:graphicData uri="http://schemas.openxmlformats.org/drawingml/2006/picture">
                <pic:pic>
                  <pic:nvPicPr>
                    <pic:cNvPr descr="image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Мягкая модель борьбы за существование</w:t>
      </w:r>
    </w:p>
    <w:p>
      <w:pPr>
        <w:numPr>
          <w:ilvl w:val="0"/>
          <w:numId w:val="1006"/>
        </w:numPr>
        <w:pStyle w:val="Compact"/>
      </w:pPr>
      <w:r>
        <w:t xml:space="preserve">В случае 1 равновесное состояние A устойчиво. При любых других начальных условиях через большое время устанавливается именно оно.</w:t>
      </w:r>
    </w:p>
    <w:p>
      <w:pPr>
        <w:pStyle w:val="FirstParagraph"/>
      </w:pPr>
      <w:r>
        <w:t xml:space="preserve"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столь малых значений x и y,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 A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>
      <w:pPr>
        <w:numPr>
          <w:ilvl w:val="0"/>
          <w:numId w:val="1007"/>
        </w:numPr>
        <w:pStyle w:val="Compact"/>
      </w:pP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>
      <w:pPr>
        <w:pStyle w:val="FirstParagraph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 f и g в нашей формуле). Математическая теория мягких моделей указывает, какую именно 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устойчивости.</w:t>
      </w:r>
    </w:p>
    <w:bookmarkEnd w:id="28"/>
    <w:bookmarkStart w:id="29" w:name="условия-моего-варианта"/>
    <w:p>
      <w:pPr>
        <w:pStyle w:val="Heading2"/>
      </w:pPr>
      <w:r>
        <w:t xml:space="preserve">Условия моего варианта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0.17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t>0.046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0.37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−</m:t>
                  </m:r>
                  <m:r>
                    <m:t>0.034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numPr>
          <w:ilvl w:val="0"/>
          <w:numId w:val="1008"/>
        </w:numPr>
      </w:pPr>
      <w:r>
        <w:t xml:space="preserve">Постройте график зависимости численности хищников от численности жертв и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</w:p>
    <w:p>
      <w:pPr>
        <w:numPr>
          <w:ilvl w:val="0"/>
          <w:numId w:val="1008"/>
        </w:numPr>
      </w:pPr>
      <w:r>
        <w:t xml:space="preserve">Найдите стационарное состояние системы.</w:t>
      </w:r>
    </w:p>
    <w:bookmarkEnd w:id="29"/>
    <w:bookmarkStart w:id="34" w:name="начальные-условия"/>
    <w:p>
      <w:pPr>
        <w:pStyle w:val="Heading2"/>
      </w:pPr>
      <w:r>
        <w:t xml:space="preserve">Начальные условия</w:t>
      </w:r>
    </w:p>
    <w:p>
      <w:pPr>
        <w:numPr>
          <w:ilvl w:val="0"/>
          <w:numId w:val="1009"/>
        </w:numPr>
        <w:pStyle w:val="Compact"/>
      </w:pPr>
      <w:r>
        <w:t xml:space="preserve">Зададим коэффициент естественной смертности хищников (estSmertXishn) и коэффициент увеличения числа хищников (uvelichXishn) (рис. 3)</w:t>
      </w:r>
    </w:p>
    <w:p>
      <w:pPr>
        <w:pStyle w:val="CaptionedFigure"/>
      </w:pPr>
      <w:bookmarkStart w:id="31" w:name="fig:003"/>
      <w:r>
        <w:drawing>
          <wp:inline>
            <wp:extent cx="5334000" cy="595115"/>
            <wp:effectExtent b="0" l="0" r="0" t="0"/>
            <wp:docPr descr="Figure 3: Коэффициенты естественной смертности и увеличения числа хищников" title="" id="1" name="Picture"/>
            <a:graphic>
              <a:graphicData uri="http://schemas.openxmlformats.org/drawingml/2006/picture">
                <pic:pic>
                  <pic:nvPicPr>
                    <pic:cNvPr descr="image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3: Коэффициенты естественной смертности и увеличения числа хищников</w:t>
      </w:r>
    </w:p>
    <w:p>
      <w:pPr>
        <w:numPr>
          <w:ilvl w:val="0"/>
          <w:numId w:val="1010"/>
        </w:numPr>
        <w:pStyle w:val="Compact"/>
      </w:pPr>
      <w:r>
        <w:t xml:space="preserve">Зададим коэффициент естественного прироста жертв (estPrirZhertv) и коэффициент смертности жертв (smertnZhertv) (рис. 4):</w:t>
      </w:r>
    </w:p>
    <w:p>
      <w:pPr>
        <w:pStyle w:val="CaptionedFigure"/>
      </w:pPr>
      <w:bookmarkStart w:id="33" w:name="fig:004"/>
      <w:r>
        <w:drawing>
          <wp:inline>
            <wp:extent cx="5334000" cy="738781"/>
            <wp:effectExtent b="0" l="0" r="0" t="0"/>
            <wp:docPr descr="Figure 4: Коэффициенты естественного прироста и смертности жертв" title="" id="1" name="Picture"/>
            <a:graphic>
              <a:graphicData uri="http://schemas.openxmlformats.org/drawingml/2006/picture">
                <pic:pic>
                  <pic:nvPicPr>
                    <pic:cNvPr descr="images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4: Коэффициенты естественного прироста и смертности жертв</w:t>
      </w:r>
    </w:p>
    <w:bookmarkEnd w:id="34"/>
    <w:bookmarkStart w:id="45" w:name="X0b8907fe26a0be4fe6ff7c86ca171bc386b31c3"/>
    <w:p>
      <w:pPr>
        <w:pStyle w:val="Heading2"/>
      </w:pPr>
      <w:r>
        <w:t xml:space="preserve">Составление систем дифференциальных уравнений и их решения</w:t>
      </w:r>
    </w:p>
    <w:p>
      <w:pPr>
        <w:numPr>
          <w:ilvl w:val="0"/>
          <w:numId w:val="1011"/>
        </w:numPr>
        <w:pStyle w:val="Compact"/>
      </w:pPr>
      <w:r>
        <w:t xml:space="preserve">Напишем вектор-функцию u для решения системы дифференциальных уравнений (рис. 5)</w:t>
      </w:r>
    </w:p>
    <w:p>
      <w:pPr>
        <w:pStyle w:val="CaptionedFigure"/>
      </w:pPr>
      <w:bookmarkStart w:id="36" w:name="fig:005"/>
      <w:r>
        <w:drawing>
          <wp:inline>
            <wp:extent cx="5334000" cy="773690"/>
            <wp:effectExtent b="0" l="0" r="0" t="0"/>
            <wp:docPr descr="Figure 5: Вектор-функция для решения уравнений" title="" id="1" name="Picture"/>
            <a:graphic>
              <a:graphicData uri="http://schemas.openxmlformats.org/drawingml/2006/picture">
                <pic:pic>
                  <pic:nvPicPr>
                    <pic:cNvPr descr="images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Вектор-функция для решения уравнений</w:t>
      </w:r>
    </w:p>
    <w:p>
      <w:pPr>
        <w:numPr>
          <w:ilvl w:val="0"/>
          <w:numId w:val="1012"/>
        </w:numPr>
        <w:pStyle w:val="Compact"/>
      </w:pPr>
      <w:r>
        <w:t xml:space="preserve">Зададим начальные значения x и у (популяция хищников и популяция жертв). Они были заданы в условии для моего варианта - [11 , 16] (рис. 6)</w:t>
      </w:r>
    </w:p>
    <w:p>
      <w:pPr>
        <w:pStyle w:val="CaptionedFigure"/>
      </w:pPr>
      <w:bookmarkStart w:id="38" w:name="fig:006"/>
      <w:r>
        <w:drawing>
          <wp:inline>
            <wp:extent cx="5334000" cy="730072"/>
            <wp:effectExtent b="0" l="0" r="0" t="0"/>
            <wp:docPr descr="Figure 6: Начальные значения x и у" title="" id="1" name="Picture"/>
            <a:graphic>
              <a:graphicData uri="http://schemas.openxmlformats.org/drawingml/2006/picture">
                <pic:pic>
                  <pic:nvPicPr>
                    <pic:cNvPr descr="images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Начальные значения x и у</w:t>
      </w:r>
    </w:p>
    <w:p>
      <w:pPr>
        <w:numPr>
          <w:ilvl w:val="0"/>
          <w:numId w:val="1013"/>
        </w:numPr>
        <w:pStyle w:val="Compact"/>
      </w:pPr>
      <w:r>
        <w:t xml:space="preserve">Зададим интервал, на котором будем решать задачу и шаг. Задам интервал - [0 , 100] и шаг - 0,1 (рис. 7)</w:t>
      </w:r>
    </w:p>
    <w:p>
      <w:pPr>
        <w:pStyle w:val="CaptionedFigure"/>
      </w:pPr>
      <w:bookmarkStart w:id="40" w:name="fig:007"/>
      <w:r>
        <w:drawing>
          <wp:inline>
            <wp:extent cx="5334000" cy="867980"/>
            <wp:effectExtent b="0" l="0" r="0" t="0"/>
            <wp:docPr descr="Figure 7: Интервал и шаг" title="" id="1" name="Picture"/>
            <a:graphic>
              <a:graphicData uri="http://schemas.openxmlformats.org/drawingml/2006/picture">
                <pic:pic>
                  <pic:nvPicPr>
                    <pic:cNvPr descr="images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Интервал и шаг</w:t>
      </w:r>
    </w:p>
    <w:p>
      <w:pPr>
        <w:numPr>
          <w:ilvl w:val="0"/>
          <w:numId w:val="1014"/>
        </w:numPr>
        <w:pStyle w:val="Compact"/>
      </w:pPr>
      <w:r>
        <w:t xml:space="preserve">Следующая строка считает решения дифференциальных уравнений. Решения уравнения с правой частью, заданной u, с начальным условием x0 на интервале t записываются в матрицу y. (рис. 8)</w:t>
      </w:r>
    </w:p>
    <w:p>
      <w:pPr>
        <w:pStyle w:val="CaptionedFigure"/>
      </w:pPr>
      <w:bookmarkStart w:id="42" w:name="fig:008"/>
      <w:r>
        <w:drawing>
          <wp:inline>
            <wp:extent cx="5334000" cy="901111"/>
            <wp:effectExtent b="0" l="0" r="0" t="0"/>
            <wp:docPr descr="Figure 8: Расчет решений дифференциальных уравнений" title="" id="1" name="Picture"/>
            <a:graphic>
              <a:graphicData uri="http://schemas.openxmlformats.org/drawingml/2006/picture">
                <pic:pic>
                  <pic:nvPicPr>
                    <pic:cNvPr descr="images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8: Расчет решений дифференциальных уравнений</w:t>
      </w:r>
    </w:p>
    <w:p>
      <w:pPr>
        <w:numPr>
          <w:ilvl w:val="0"/>
          <w:numId w:val="1015"/>
        </w:numPr>
        <w:pStyle w:val="Compact"/>
      </w:pPr>
      <w:r>
        <w:t xml:space="preserve">Переписываем отдельно y в Zhertvi, y’ в Xishniki (рис. 9):</w:t>
      </w:r>
    </w:p>
    <w:p>
      <w:pPr>
        <w:pStyle w:val="CaptionedFigure"/>
      </w:pPr>
      <w:bookmarkStart w:id="44" w:name="fig:009"/>
      <w:r>
        <w:drawing>
          <wp:inline>
            <wp:extent cx="5334000" cy="966514"/>
            <wp:effectExtent b="0" l="0" r="0" t="0"/>
            <wp:docPr descr="Figure 9: Переписывание" title="" id="1" name="Picture"/>
            <a:graphic>
              <a:graphicData uri="http://schemas.openxmlformats.org/drawingml/2006/picture">
                <pic:pic>
                  <pic:nvPicPr>
                    <pic:cNvPr descr="images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9: Переписывание</w:t>
      </w:r>
    </w:p>
    <w:bookmarkEnd w:id="45"/>
    <w:bookmarkStart w:id="50" w:name="построение-графиков-решений"/>
    <w:p>
      <w:pPr>
        <w:pStyle w:val="Heading2"/>
      </w:pPr>
      <w:r>
        <w:t xml:space="preserve">Построение графиков решений</w:t>
      </w:r>
    </w:p>
    <w:p>
      <w:pPr>
        <w:numPr>
          <w:ilvl w:val="0"/>
          <w:numId w:val="1016"/>
        </w:numPr>
        <w:pStyle w:val="Compact"/>
      </w:pPr>
      <w:r>
        <w:t xml:space="preserve">Эти строки строят график зависимости численности хищников от численности жертв от времени с начальными данными. Розовым цветом показан график колебаний изменения числа популяции хищников, а цветом хаки - гарфик колебаний изменения числа популяции жертв. (рис. 10)</w:t>
      </w:r>
    </w:p>
    <w:p>
      <w:pPr>
        <w:pStyle w:val="CaptionedFigure"/>
      </w:pPr>
      <w:bookmarkStart w:id="47" w:name="fig:010"/>
      <w:r>
        <w:drawing>
          <wp:inline>
            <wp:extent cx="5334000" cy="1660446"/>
            <wp:effectExtent b="0" l="0" r="0" t="0"/>
            <wp:docPr descr="Figure 10: Построение графика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s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10: Построение графика зависимости численности хищников от численности жертв</w:t>
      </w:r>
    </w:p>
    <w:p>
      <w:pPr>
        <w:numPr>
          <w:ilvl w:val="0"/>
          <w:numId w:val="1017"/>
        </w:numPr>
        <w:pStyle w:val="Compact"/>
      </w:pPr>
      <w:r>
        <w:t xml:space="preserve">Лиловым цветом представлен график зависимости изменения численности хищников от изменения численности жертв с начальными значениями х=11, у=16. Так же выделены точки начального состояния (красным цветом) и стационарного состояния (цветом хаки) системы. (рис. 11)</w:t>
      </w:r>
    </w:p>
    <w:p>
      <w:pPr>
        <w:pStyle w:val="CaptionedFigure"/>
      </w:pPr>
      <w:bookmarkStart w:id="49" w:name="fig:011"/>
      <w:r>
        <w:drawing>
          <wp:inline>
            <wp:extent cx="5334000" cy="1612086"/>
            <wp:effectExtent b="0" l="0" r="0" t="0"/>
            <wp:docPr descr="Figure 11: Построение графика изменения численности хищников от изменения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s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11: Построение графика изменения численности хищников от изменения численности жертв</w:t>
      </w:r>
    </w:p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пятой лабораторной работы, я рассмотрела простейшую модель взаимодействия двух видов типа «хищник — жертва» - модель Лотки-Вольтерры.</w:t>
      </w:r>
    </w:p>
    <w:p>
      <w:pPr>
        <w:numPr>
          <w:ilvl w:val="0"/>
          <w:numId w:val="1018"/>
        </w:numPr>
      </w:pPr>
      <w:r>
        <w:t xml:space="preserve">строить график зависимости численности хищников от численности жертв.</w:t>
      </w:r>
    </w:p>
    <w:p>
      <w:pPr>
        <w:numPr>
          <w:ilvl w:val="0"/>
          <w:numId w:val="1018"/>
        </w:numPr>
      </w:pPr>
      <w:r>
        <w:t xml:space="preserve">строить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искать стационарное состояние системы.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Ефремова Ангелина Романовна</dc:creator>
  <dc:language>ru-RU</dc:language>
  <cp:keywords/>
  <dcterms:created xsi:type="dcterms:W3CDTF">2021-03-12T15:08:05Z</dcterms:created>
  <dcterms:modified xsi:type="dcterms:W3CDTF">2021-03-12T15:08:05Z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