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Segoe UI" w:hAnsi="Segoe UI"/>
          <w:b/>
          <w:color w:val="718096"/>
          <w:sz w:val="24"/>
        </w:rPr>
        <w:t>UNIVERSIDAD LATINOAMERICANA (ULA)</w:t>
      </w:r>
    </w:p>
    <w:p>
      <w:pPr>
        <w:spacing w:after="80"/>
      </w:pPr>
      <w:r>
        <w:rPr>
          <w:rFonts w:ascii="Segoe UI" w:hAnsi="Segoe UI"/>
          <w:b/>
          <w:color w:val="1C355E"/>
          <w:sz w:val="44"/>
        </w:rPr>
        <w:t>DOCUMENTACIÓN TÉCNICA Y PLAN DE INTEGRACIÓN</w:t>
      </w:r>
    </w:p>
    <w:p>
      <w:pPr>
        <w:spacing w:after="320"/>
      </w:pPr>
      <w:r>
        <w:rPr>
          <w:rFonts w:ascii="Segoe UI" w:hAnsi="Segoe UI"/>
          <w:b/>
          <w:color w:val="2B4C7E"/>
          <w:sz w:val="28"/>
        </w:rPr>
        <w:t>SIPREF — Sistema de Prefectura, Control de Aulas y Gestión Académica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C355E"/>
              </w:rPr>
              <w:t>Dirigido a: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D3748"/>
              </w:rPr>
              <w:t>Mtro. René Moreno — Responsable de Tecnologías de la Información (ULA)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C355E"/>
              </w:rPr>
              <w:t>Elaborado por: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D3748"/>
              </w:rPr>
              <w:t>Equipo de Desarrollo SIPREF ULA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C355E"/>
              </w:rPr>
              <w:t>Fecha de Entrega: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D3748"/>
              </w:rPr>
              <w:t>11 de Agosto de 2026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C355E"/>
              </w:rPr>
              <w:t>Estado del Proyecto: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D3748"/>
              </w:rPr>
              <w:t>Producción / Sistema Activo Desplegado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C355E"/>
              </w:rPr>
              <w:t>Contacto Soporte: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D3748"/>
              </w:rPr>
              <w:t>soporte.sipref.software@gmail.com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space="0" w:color="C53030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C53030"/>
              </w:rPr>
              <w:t xml:space="preserve">🌐 REQUISITO FUNDAMENTAL INICIAL — DOMINIO .EDU.MX: </w:t>
            </w:r>
            <w:r>
              <w:rPr>
                <w:color w:val="2D3748"/>
              </w:rPr>
              <w:t>Se requiere la asignación de un subdominio o dominio institucional oficial con terminación .edu.mx (ejemplo: sipref.ula.edu.mx o prefectura.ula.edu.mx). Este requisito es el paso inicial indispensable para la emisión de certificados SSL institucionales, la validación de confianza ante navegadores y la habilitación del Single Sign-On (SSO) con las cuentas de correo institucional @ula.edu.mx de docentes y administrativos.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6" w:space="4" w:color="1C355E"/>
        </w:pBdr>
      </w:pPr>
      <w:r>
        <w:rPr>
          <w:rFonts w:ascii="Segoe UI" w:hAnsi="Segoe UI"/>
          <w:b/>
          <w:color w:val="1C355E"/>
          <w:sz w:val="30"/>
        </w:rPr>
        <w:t>1. Requisito Institucional de Dominio y Resumen Ejecutivo</w:t>
      </w:r>
    </w:p>
    <w:p>
      <w:pPr>
        <w:spacing w:after="160"/>
      </w:pPr>
      <w:r>
        <w:rPr>
          <w:b/>
          <w:color w:val="1C355E"/>
        </w:rPr>
        <w:t>1.1 Asignación del Dominio Institucional (.edu.mx):</w:t>
        <w:br/>
      </w:r>
      <w:r>
        <w:t xml:space="preserve">Para llevar a cabo la integración formal de SIPREF con los sistemas de la Universidad Latinoamericana, el primer requisito que debe coordinarse con el Mtro. René Moreno es disponer de un dominio o subdominio oficial con extensión </w:t>
      </w:r>
      <w:r>
        <w:rPr>
          <w:b/>
          <w:color w:val="C53030"/>
        </w:rPr>
        <w:t>.edu.mx</w:t>
      </w:r>
      <w:r>
        <w:t xml:space="preserve"> (por ejemplo: sipref.ula.edu.mx). Esto asegurará que el tráfico de la plataforma opere bajo la identidad digital oficial de la universidad, permitiendo configurar los DNS institucionales, certificados SSL corporativos y el protocolo de inicio de sesión único con correos @ula.edu.mx.</w:t>
      </w:r>
    </w:p>
    <w:p>
      <w:r>
        <w:rPr>
          <w:b/>
          <w:color w:val="1C355E"/>
        </w:rPr>
        <w:t>1.2 Alcance del Sistema SIPREF:</w:t>
        <w:br/>
      </w:r>
      <w:r>
        <w:t>SIPREF es una plataforma web integral desarrollada para automatizar, monitorear en tiempo real y optimizar la operación diaria de prefectura y control escolar de la ULA. Centraliza la supervisión del cumplimiento docente, la gestión de espacio físico en aulas y el procesamiento inteligente de la carga académica.</w:t>
      </w:r>
    </w:p>
    <w:p>
      <w:r>
        <w:t>Los módulos principales del sistema abarcan:</w:t>
      </w:r>
    </w:p>
    <w:p>
      <w:pPr>
        <w:pStyle w:val="ListBullet"/>
        <w:spacing w:after="60"/>
      </w:pPr>
      <w:r>
        <w:rPr>
          <w:b/>
          <w:color w:val="1C355E"/>
        </w:rPr>
        <w:t xml:space="preserve">Monitoreo de Asistencia en Tiempo Real: </w:t>
      </w:r>
      <w:r>
        <w:t>Supervisión activa en aulas por parte de prefectos con registro de estados (Asistió, Retardo, No asistió), comentarios y timestamps inmutables.</w:t>
      </w:r>
    </w:p>
    <w:p>
      <w:pPr>
        <w:pStyle w:val="ListBullet"/>
        <w:spacing w:after="60"/>
      </w:pPr>
      <w:r>
        <w:rPr>
          <w:b/>
          <w:color w:val="1C355E"/>
        </w:rPr>
        <w:t xml:space="preserve">Gestión Inteligente de Infraestructura y Aulas: </w:t>
      </w:r>
      <w:r>
        <w:t>Catálogo de espacios, control de capacidades, tipos de aula, indicador de mantenimiento y asignación dinámica de aulas temporales.</w:t>
      </w:r>
    </w:p>
    <w:p>
      <w:pPr>
        <w:pStyle w:val="ListBullet"/>
        <w:spacing w:after="60"/>
      </w:pPr>
      <w:r>
        <w:rPr>
          <w:b/>
          <w:color w:val="1C355E"/>
        </w:rPr>
        <w:t xml:space="preserve">Parser de Horarios PDF y Excel: </w:t>
      </w:r>
      <w:r>
        <w:t>Extracción e ingesta automatizada de cargas académicas a partir de documentos institucionales en formato PDF o tablas Excel.</w:t>
      </w:r>
    </w:p>
    <w:p>
      <w:pPr>
        <w:pStyle w:val="ListBullet"/>
        <w:spacing w:after="60"/>
      </w:pPr>
      <w:r>
        <w:rPr>
          <w:b/>
          <w:color w:val="1C355E"/>
        </w:rPr>
        <w:t xml:space="preserve">Programación de Exámenes y Calendario: </w:t>
      </w:r>
      <w:r>
        <w:t>Módulo para calendarización de exámenes parciales y finales con asignación automática de aplicador y aula.</w:t>
      </w:r>
    </w:p>
    <w:p>
      <w:pPr>
        <w:pStyle w:val="ListBullet"/>
        <w:spacing w:after="60"/>
      </w:pPr>
      <w:r>
        <w:rPr>
          <w:b/>
          <w:color w:val="1C355E"/>
        </w:rPr>
        <w:t xml:space="preserve">Bitácora y Auditoría Continua: </w:t>
      </w:r>
      <w:r>
        <w:t>Trazabilidad completa de modificaciones en el sistema para cumplimiento normativo, seguridad y depuración de eventos.</w:t>
      </w:r>
    </w:p>
    <w:p>
      <w:pPr>
        <w:keepNext/>
        <w:spacing w:before="320" w:after="120"/>
        <w:pBdr>
          <w:bottom w:val="single" w:sz="6" w:space="4" w:color="1C355E"/>
        </w:pBdr>
      </w:pPr>
      <w:r>
        <w:rPr>
          <w:rFonts w:ascii="Segoe UI" w:hAnsi="Segoe UI"/>
          <w:b/>
          <w:color w:val="1C355E"/>
          <w:sz w:val="30"/>
        </w:rPr>
        <w:t>2. Arquitectura Tecnológica y Stack de Desarrollo</w:t>
      </w:r>
    </w:p>
    <w:p>
      <w:r>
        <w:t>SIPREF está diseñado bajo una arquitectura desacoplada (Single Page Application + API REST microservicios) que garantiza independencia entre el frontend y el backend, facilitando la integración con los sistemas centrales de la universidad.</w:t>
      </w:r>
    </w:p>
    <w:p>
      <w:pPr>
        <w:keepNext/>
        <w:spacing w:before="240" w:after="80"/>
      </w:pPr>
      <w:r>
        <w:rPr>
          <w:rFonts w:ascii="Segoe UI" w:hAnsi="Segoe UI"/>
          <w:b/>
          <w:color w:val="2B4C7E"/>
          <w:sz w:val="25"/>
        </w:rPr>
        <w:t>2.1 Componentes de la Arquitectura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C355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Capa de Sistema</w:t>
            </w:r>
          </w:p>
        </w:tc>
        <w:tc>
          <w:tcPr>
            <w:tcW w:type="dxa" w:w="3120"/>
            <w:shd w:fill="1C355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Tecnologías Utilizadas</w:t>
            </w:r>
          </w:p>
        </w:tc>
        <w:tc>
          <w:tcPr>
            <w:tcW w:type="dxa" w:w="3120"/>
            <w:shd w:fill="1C355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Proveedor de Infraestructura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Frontend Web (SPA)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React 18.2, Vite 5.2, Tailwind CSS 3.4, React Router v6, SweetAlert2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Vercel Global CDN (Dominio .edu.mx listo)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Backend API Service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Python 3.11+, FastAPI 0.111.0, Uvicorn, Pydantic v2, pdfplumber, ReportLab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Render Cloud Web Service (Linux)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Base de Datos Relacional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TiDB Cloud Serverless (Compatible MySQL 8.0), Conexión SSL/TLS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Amazon Web Services (AWS us-east-1)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6" w:space="4" w:color="1C355E"/>
        </w:pBdr>
      </w:pPr>
      <w:r>
        <w:rPr>
          <w:rFonts w:ascii="Segoe UI" w:hAnsi="Segoe UI"/>
          <w:b/>
          <w:color w:val="1C355E"/>
          <w:sz w:val="30"/>
        </w:rPr>
        <w:t>3. Repositorios de Código y Enlaces de Infraestructura</w:t>
      </w:r>
    </w:p>
    <w:p>
      <w:r>
        <w:t>Para facilitar la revisión por parte del equipo de TI liderado por el Mtro. René Moreno, se proporcionan las ubicaciones del código fuente y los entornos desplegados activos: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2B4C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Recurso / Componente</w:t>
            </w:r>
          </w:p>
        </w:tc>
        <w:tc>
          <w:tcPr>
            <w:tcW w:type="dxa" w:w="4680"/>
            <w:shd w:fill="2B4C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Enlace / URL de Acceso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Código Fuente (GitHub)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https://github.com/YefriBeat/sistema-ULA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Aplicación Web (Frontend Vercel)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https://sistema-ula.vercel.app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Servicio API Backend (Render Cloud)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https://sistema-ula-backend.onrender.com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Consola Interactiva Swagger UI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https://sistema-ula-backend.onrender.com/docs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Especificación ReDoc API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https://sistema-ula-backend.onrender.com/redoc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Host Base de Datos (TiDB Cloud)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gateway01.us-east-1.prod.aws.tidbcloud.com (Puerto 4000)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6" w:space="4" w:color="1C355E"/>
        </w:pBdr>
      </w:pPr>
      <w:r>
        <w:rPr>
          <w:rFonts w:ascii="Segoe UI" w:hAnsi="Segoe UI"/>
          <w:b/>
          <w:color w:val="1C355E"/>
          <w:sz w:val="30"/>
        </w:rPr>
        <w:t>4. Modelo de Datos y Esquema Relacional</w:t>
      </w:r>
    </w:p>
    <w:p>
      <w:r>
        <w:t>La base de datos `db_prefectura` está optimizada para lectura rápida y consultas de asistencia en tiempo real. A continuación se describe la estructura principal de las tablas institucionales: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C355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Tabla Relacional</w:t>
            </w:r>
          </w:p>
        </w:tc>
        <w:tc>
          <w:tcPr>
            <w:tcW w:type="dxa" w:w="4680"/>
            <w:shd w:fill="1C355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Descripción y Estructura de Datos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C355E"/>
              </w:rPr>
              <w:t>usuarios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Usuarios del sistema, roles (Admin, Prefecto, Docente, Coordinador), hashing de contraseñas BCrypt, tokens de verficación y expiración.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C355E"/>
              </w:rPr>
              <w:t>aulas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Catálogo de aulas/laboratorios, capacidad, tipo de aula, edificio, estado de mantenimiento y aula temporal asignada.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C355E"/>
              </w:rPr>
              <w:t>docentes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Catálogo de plantilla docente, especialidad, materias asignadas (JSON), correo de contacto y estado activo.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C355E"/>
              </w:rPr>
              <w:t>horarios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Programación de clases por día, rango de horas, asignatura, docente, aula, licenciatura, semestre/cuatrimestre, grupo y estado de asistencia (pendiente, asistio, retraso, no_llego).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C355E"/>
              </w:rPr>
              <w:t>asistencia_log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Bitácora inmutable de capturas de asistencia realizadas por los prefectos, incluyendo timestamp exacto y observaciones.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C355E"/>
              </w:rPr>
              <w:t>auditoria / bitacora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Registro de auditoría institucional (eventos, modificaciones de registros, usuarios actuantes y direcciones IP).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C355E"/>
              </w:rPr>
              <w:t>examenes_calendario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Programación de exámenes parciales y finales, fecha, horario, aula asignada, aplicador y archivo fuente.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6" w:space="4" w:color="1C355E"/>
        </w:pBdr>
      </w:pPr>
      <w:r>
        <w:rPr>
          <w:rFonts w:ascii="Segoe UI" w:hAnsi="Segoe UI"/>
          <w:b/>
          <w:color w:val="1C355E"/>
          <w:sz w:val="30"/>
        </w:rPr>
        <w:t>5. Seguridad, Cifrado y Cumplimiento Normativo</w:t>
      </w:r>
    </w:p>
    <w:p>
      <w:pPr>
        <w:pStyle w:val="ListBullet"/>
        <w:spacing w:after="60"/>
      </w:pPr>
      <w:r>
        <w:rPr>
          <w:b/>
          <w:color w:val="1C355E"/>
        </w:rPr>
        <w:t xml:space="preserve">Cifrado en Tránsito (HTTPS/TLS): </w:t>
      </w:r>
      <w:r>
        <w:t>Toda comunicación entre el cliente web y la API REST utiliza TLS 1.3 con certificados de alta seguridad. Las conexiones a la base de datos TiDB Cloud están cifradas mediante el certificado raíz ISRG Root X1.</w:t>
      </w:r>
    </w:p>
    <w:p>
      <w:pPr>
        <w:pStyle w:val="ListBullet"/>
        <w:spacing w:after="60"/>
      </w:pPr>
      <w:r>
        <w:rPr>
          <w:b/>
          <w:color w:val="1C355E"/>
        </w:rPr>
        <w:t xml:space="preserve">Protección de Credenciales (BCrypt): </w:t>
      </w:r>
      <w:r>
        <w:t>Las contraseñas de usuario no se almacenan jamás en texto plano. Se procesan con hashing BCrypt aplicando un costo de cómputo de 12 rondas con salting aleatorio.</w:t>
      </w:r>
    </w:p>
    <w:p>
      <w:pPr>
        <w:pStyle w:val="ListBullet"/>
        <w:spacing w:after="60"/>
      </w:pPr>
      <w:r>
        <w:rPr>
          <w:b/>
          <w:color w:val="1C355E"/>
        </w:rPr>
        <w:t xml:space="preserve">Control de Acceso Basado en Roles (RBAC): </w:t>
      </w:r>
      <w:r>
        <w:t>Middleware de autorización en FastAPI que restringe la ejecución de endpoints según el nivel del usuario logueado (Administrador, Coordinador, Prefecto).</w:t>
      </w:r>
    </w:p>
    <w:p>
      <w:pPr>
        <w:pStyle w:val="ListBullet"/>
        <w:spacing w:after="60"/>
      </w:pPr>
      <w:r>
        <w:rPr>
          <w:b/>
          <w:color w:val="1C355E"/>
        </w:rPr>
        <w:t xml:space="preserve">Sanitización y Prevención de Inyecciones: </w:t>
      </w:r>
      <w:r>
        <w:t>Capa de validación estricta con Pydantic v2 y consultas SQL parametrizadas a nivel de driver PyMySQL que anulan vectores de ataque por SQL Injection.</w:t>
      </w:r>
    </w:p>
    <w:p>
      <w:pPr>
        <w:keepNext/>
        <w:spacing w:before="320" w:after="120"/>
        <w:pBdr>
          <w:bottom w:val="single" w:sz="6" w:space="4" w:color="1C355E"/>
        </w:pBdr>
      </w:pPr>
      <w:r>
        <w:rPr>
          <w:rFonts w:ascii="Segoe UI" w:hAnsi="Segoe UI"/>
          <w:b/>
          <w:color w:val="1C355E"/>
          <w:sz w:val="30"/>
        </w:rPr>
        <w:t>6. Propuestas e Opciones para Integración con Sistemas ULA</w:t>
      </w:r>
    </w:p>
    <w:p>
      <w:r>
        <w:t>Para lograr una conexión fluida con la infraestructura tecnológica de la Universidad Latinoamericana, se ponen a consideración de la Dirección de TI tres arquitecturas de integración:</w:t>
      </w:r>
    </w:p>
    <w:p>
      <w:pPr>
        <w:spacing w:after="40"/>
      </w:pPr>
      <w:r>
        <w:rPr>
          <w:b/>
          <w:color w:val="2B4C7E"/>
        </w:rPr>
        <w:t>Opción A: Single Sign-On Institucional (SSO / OAuth 2.0 / SAML 2.0)</w:t>
      </w:r>
    </w:p>
    <w:p>
      <w:r>
        <w:t>Permitir que docentes, prefectos y directivos ingresen a SIPREF utilizando sus credenciales oficiales de la universidad (ej. Microsoft Azure AD / Office 365 o Google Workspace ULA con dominio @ula.edu.mx). Requisito: Proporcionar Client ID y Tenant ID de la institución.</w:t>
      </w:r>
    </w:p>
    <w:p>
      <w:pPr>
        <w:spacing w:after="40"/>
      </w:pPr>
      <w:r>
        <w:rPr>
          <w:b/>
          <w:color w:val="2B4C7E"/>
        </w:rPr>
        <w:t>Opción B: Sincronización de Horarios y Carga Académica vía API REST / Webhooks</w:t>
      </w:r>
    </w:p>
    <w:p>
      <w:r>
        <w:t>Consumir endpoints expuestos por el sistema de Control Escolar / ERP de ULA (ej. Banner / SERU) para actualizar automáticamente la plantilla docente, asignaciones de grupo y materias sin requerir carga manual de archivos.</w:t>
      </w:r>
    </w:p>
    <w:p>
      <w:pPr>
        <w:spacing w:after="40"/>
      </w:pPr>
      <w:r>
        <w:rPr>
          <w:b/>
          <w:color w:val="2B4C7E"/>
        </w:rPr>
        <w:t>Opción C: Integración por Vistas en Base de Datos Intermedia (Staging Area)</w:t>
      </w:r>
    </w:p>
    <w:p>
      <w:r>
        <w:t>Establecer una conexión segura (vía IP Whitelisting o VPN) a una vista SQL de solo lectura mantenida por la universidad donde se depositen las altas y cambios académicos.</w:t>
      </w:r>
    </w:p>
    <w:p>
      <w:pPr>
        <w:keepNext/>
        <w:spacing w:before="320" w:after="120"/>
        <w:pBdr>
          <w:bottom w:val="single" w:sz="6" w:space="4" w:color="1C355E"/>
        </w:pBdr>
      </w:pPr>
      <w:r>
        <w:rPr>
          <w:rFonts w:ascii="Segoe UI" w:hAnsi="Segoe UI"/>
          <w:b/>
          <w:color w:val="1C355E"/>
          <w:sz w:val="30"/>
        </w:rPr>
        <w:t>7. Credenciales de Prueba y Checklist para la Dirección de 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space="0" w:color="C53030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C53030"/>
              </w:rPr>
              <w:t xml:space="preserve">🌐 ACCESO DE REVISIÓN TÉCNICA: </w:t>
            </w:r>
            <w:r>
              <w:rPr>
                <w:color w:val="2D3748"/>
              </w:rPr>
              <w:t>Se ha habilitado una cuenta de entorno Sandbox con perfil de Administrador de Sistema para que el Mtro. René Moreno pueda evaluar todas las pantallas, funcionalidades de reporte e importación de horarios.</w:t>
            </w:r>
          </w:p>
        </w:tc>
      </w:tr>
    </w:tbl>
    <w:p>
      <w:pPr>
        <w:spacing w:after="120"/>
      </w:pPr>
    </w:p>
    <w:p>
      <w:r>
        <w:t>Con el fin de agilizar la mesa de trabajo técnica, se solicita al equipo de TI de ULA compartir la siguiente información clave:</w:t>
      </w:r>
    </w:p>
    <w:p>
      <w:pPr>
        <w:spacing w:after="80"/>
      </w:pPr>
      <w:r>
        <w:rPr>
          <w:b/>
          <w:color w:val="1C355E"/>
        </w:rPr>
        <w:t xml:space="preserve">  1. </w:t>
      </w:r>
      <w:r>
        <w:t>¿Cuál es el subdominio asignado bajo el dominio institucional .edu.mx para configurar el DNS de producción (ej. sipref.ula.edu.mx)?</w:t>
      </w:r>
    </w:p>
    <w:p>
      <w:pPr>
        <w:spacing w:after="80"/>
      </w:pPr>
      <w:r>
        <w:rPr>
          <w:b/>
          <w:color w:val="1C355E"/>
        </w:rPr>
        <w:t xml:space="preserve">  2. </w:t>
      </w:r>
      <w:r>
        <w:t>¿Cuál es el sistema de Control Escolar o ERP académico que opera actualmente en la ULA (ej. Banner, SERU, desarrollo propio)?</w:t>
      </w:r>
    </w:p>
    <w:p>
      <w:pPr>
        <w:spacing w:after="80"/>
      </w:pPr>
      <w:r>
        <w:rPr>
          <w:b/>
          <w:color w:val="1C355E"/>
        </w:rPr>
        <w:t xml:space="preserve">  3. </w:t>
      </w:r>
      <w:r>
        <w:t>¿Qué proveedor de identidad se utiliza para el correo institucional (Microsoft Azure Active Directory / Google Workspace)?</w:t>
      </w:r>
    </w:p>
    <w:p>
      <w:pPr>
        <w:spacing w:after="80"/>
      </w:pPr>
      <w:r>
        <w:rPr>
          <w:b/>
          <w:color w:val="1C355E"/>
        </w:rPr>
        <w:t xml:space="preserve">  4. </w:t>
      </w:r>
      <w:r>
        <w:t>¿Existen APIs REST o Servicios Web activos actualmente para la consulta de la oferta académica y docentes?</w:t>
      </w:r>
    </w:p>
    <w:p>
      <w:pPr>
        <w:spacing w:after="80"/>
      </w:pPr>
      <w:r>
        <w:rPr>
          <w:b/>
          <w:color w:val="1C355E"/>
        </w:rPr>
        <w:t xml:space="preserve">  5. </w:t>
      </w:r>
      <w:r>
        <w:t>¿Cuáles son los requerimientos o políticas de seguridad y firewall que debe cumplir el servidor de SIPREF para la interconexión?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