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5CF336" w14:textId="2F382091" w:rsidR="003E1353" w:rsidRPr="00AD582B" w:rsidRDefault="003E1353" w:rsidP="003E1353">
      <w:pPr>
        <w:pStyle w:val="ListParagraph"/>
        <w:numPr>
          <w:ilvl w:val="0"/>
          <w:numId w:val="2"/>
        </w:numPr>
        <w:rPr>
          <w:rFonts w:ascii="Times New Roman" w:hAnsi="Times New Roman" w:cs="Times New Roman"/>
          <w:b/>
          <w:bCs/>
        </w:rPr>
      </w:pPr>
      <w:r w:rsidRPr="00AD582B">
        <w:rPr>
          <w:rFonts w:ascii="Times New Roman" w:hAnsi="Times New Roman" w:cs="Times New Roman"/>
          <w:b/>
          <w:bCs/>
        </w:rPr>
        <w:t>Birth Weight in Relation to Morbidity and Mortality among Newborn Infants</w:t>
      </w:r>
    </w:p>
    <w:p w14:paraId="19CFBB95" w14:textId="6E028728" w:rsidR="003E1353" w:rsidRPr="003E1353" w:rsidRDefault="003E1353" w:rsidP="003E1353">
      <w:pPr>
        <w:rPr>
          <w:rFonts w:ascii="Times New Roman" w:hAnsi="Times New Roman" w:cs="Times New Roman"/>
        </w:rPr>
      </w:pPr>
      <w:r w:rsidRPr="003E1353">
        <w:rPr>
          <w:rFonts w:ascii="Times New Roman" w:hAnsi="Times New Roman" w:cs="Times New Roman"/>
        </w:rPr>
        <w:t>The paper uses various methods and calculations to estimate the health outcomes of newborn infants. Some of the methods and calculations mentioned in the paper include:</w:t>
      </w:r>
    </w:p>
    <w:p w14:paraId="515BF8A1" w14:textId="77777777" w:rsidR="003E1353" w:rsidRPr="003E1353" w:rsidRDefault="003E1353" w:rsidP="003E1353">
      <w:pPr>
        <w:rPr>
          <w:rFonts w:ascii="Times New Roman" w:hAnsi="Times New Roman" w:cs="Times New Roman"/>
        </w:rPr>
      </w:pPr>
      <w:r w:rsidRPr="003E1353">
        <w:rPr>
          <w:rFonts w:ascii="Times New Roman" w:hAnsi="Times New Roman" w:cs="Times New Roman"/>
        </w:rPr>
        <w:t>1. Analyzing neonatal outcomes such as death, Apgar scores, umbilical-artery blood pH, and morbidity due to prematurity.</w:t>
      </w:r>
    </w:p>
    <w:p w14:paraId="505E067D" w14:textId="77777777" w:rsidR="003E1353" w:rsidRPr="003E1353" w:rsidRDefault="003E1353" w:rsidP="003E1353">
      <w:pPr>
        <w:rPr>
          <w:rFonts w:ascii="Times New Roman" w:hAnsi="Times New Roman" w:cs="Times New Roman"/>
        </w:rPr>
      </w:pPr>
      <w:r w:rsidRPr="003E1353">
        <w:rPr>
          <w:rFonts w:ascii="Times New Roman" w:hAnsi="Times New Roman" w:cs="Times New Roman"/>
        </w:rPr>
        <w:t>2. Creating a distribution of birth weights according to gestational age.</w:t>
      </w:r>
    </w:p>
    <w:p w14:paraId="422BC69F" w14:textId="77777777" w:rsidR="003E1353" w:rsidRPr="003E1353" w:rsidRDefault="003E1353" w:rsidP="003E1353">
      <w:pPr>
        <w:rPr>
          <w:rFonts w:ascii="Times New Roman" w:hAnsi="Times New Roman" w:cs="Times New Roman"/>
        </w:rPr>
      </w:pPr>
      <w:r w:rsidRPr="003E1353">
        <w:rPr>
          <w:rFonts w:ascii="Times New Roman" w:hAnsi="Times New Roman" w:cs="Times New Roman"/>
        </w:rPr>
        <w:t>3. Using birth-weight percentiles to compare outcomes among different groups.</w:t>
      </w:r>
    </w:p>
    <w:p w14:paraId="246F9A1B" w14:textId="77777777" w:rsidR="003E1353" w:rsidRPr="003E1353" w:rsidRDefault="003E1353" w:rsidP="003E1353">
      <w:pPr>
        <w:rPr>
          <w:rFonts w:ascii="Times New Roman" w:hAnsi="Times New Roman" w:cs="Times New Roman"/>
        </w:rPr>
      </w:pPr>
      <w:r w:rsidRPr="003E1353">
        <w:rPr>
          <w:rFonts w:ascii="Times New Roman" w:hAnsi="Times New Roman" w:cs="Times New Roman"/>
        </w:rPr>
        <w:t>4. Conducting univariate analysis using chi-square statistics.</w:t>
      </w:r>
    </w:p>
    <w:p w14:paraId="6877B734" w14:textId="77777777" w:rsidR="003E1353" w:rsidRPr="003E1353" w:rsidRDefault="003E1353" w:rsidP="003E1353">
      <w:pPr>
        <w:rPr>
          <w:rFonts w:ascii="Times New Roman" w:hAnsi="Times New Roman" w:cs="Times New Roman"/>
        </w:rPr>
      </w:pPr>
      <w:r w:rsidRPr="003E1353">
        <w:rPr>
          <w:rFonts w:ascii="Times New Roman" w:hAnsi="Times New Roman" w:cs="Times New Roman"/>
        </w:rPr>
        <w:t>5. Adjusting for demographic factors such as mother's race and parity and infant's sex.</w:t>
      </w:r>
    </w:p>
    <w:p w14:paraId="53BC24F9" w14:textId="77777777" w:rsidR="003E1353" w:rsidRPr="003E1353" w:rsidRDefault="003E1353" w:rsidP="003E1353">
      <w:pPr>
        <w:rPr>
          <w:rFonts w:ascii="Times New Roman" w:hAnsi="Times New Roman" w:cs="Times New Roman"/>
        </w:rPr>
      </w:pPr>
      <w:r w:rsidRPr="003E1353">
        <w:rPr>
          <w:rFonts w:ascii="Times New Roman" w:hAnsi="Times New Roman" w:cs="Times New Roman"/>
        </w:rPr>
        <w:t>6. Deriving smoothed birth-weight curves for each percentile.</w:t>
      </w:r>
    </w:p>
    <w:p w14:paraId="73E3518D" w14:textId="77777777" w:rsidR="003E1353" w:rsidRPr="003E1353" w:rsidRDefault="003E1353" w:rsidP="003E1353">
      <w:pPr>
        <w:rPr>
          <w:rFonts w:ascii="Times New Roman" w:hAnsi="Times New Roman" w:cs="Times New Roman"/>
        </w:rPr>
      </w:pPr>
      <w:r w:rsidRPr="003E1353">
        <w:rPr>
          <w:rFonts w:ascii="Times New Roman" w:hAnsi="Times New Roman" w:cs="Times New Roman"/>
        </w:rPr>
        <w:t>7. Analyzing data after stratification according to gestational-age groups.</w:t>
      </w:r>
    </w:p>
    <w:p w14:paraId="72BC7A0B" w14:textId="77777777" w:rsidR="003E1353" w:rsidRPr="003E1353" w:rsidRDefault="003E1353" w:rsidP="003E1353">
      <w:pPr>
        <w:rPr>
          <w:rFonts w:ascii="Times New Roman" w:hAnsi="Times New Roman" w:cs="Times New Roman"/>
        </w:rPr>
      </w:pPr>
      <w:r w:rsidRPr="003E1353">
        <w:rPr>
          <w:rFonts w:ascii="Times New Roman" w:hAnsi="Times New Roman" w:cs="Times New Roman"/>
        </w:rPr>
        <w:t>8. Using the Cochran–Mantel–Haenszel method for adjustment.</w:t>
      </w:r>
    </w:p>
    <w:p w14:paraId="5A8C3724" w14:textId="72080622" w:rsidR="003E1353" w:rsidRPr="003E1353" w:rsidRDefault="003E1353" w:rsidP="003E1353">
      <w:pPr>
        <w:rPr>
          <w:rFonts w:ascii="Times New Roman" w:hAnsi="Times New Roman" w:cs="Times New Roman"/>
        </w:rPr>
      </w:pPr>
      <w:r w:rsidRPr="003E1353">
        <w:rPr>
          <w:rFonts w:ascii="Times New Roman" w:hAnsi="Times New Roman" w:cs="Times New Roman"/>
        </w:rPr>
        <w:t>9. Applying Bonferroni corrections for multiple testing.</w:t>
      </w:r>
    </w:p>
    <w:p w14:paraId="63935FE5" w14:textId="502C3E56" w:rsidR="00E640CE" w:rsidRDefault="003E1353" w:rsidP="003E1353">
      <w:pPr>
        <w:rPr>
          <w:rFonts w:ascii="Times New Roman" w:hAnsi="Times New Roman" w:cs="Times New Roman"/>
        </w:rPr>
      </w:pPr>
      <w:r w:rsidRPr="003E1353">
        <w:rPr>
          <w:rFonts w:ascii="Times New Roman" w:hAnsi="Times New Roman" w:cs="Times New Roman"/>
        </w:rPr>
        <w:t>These methods and calculations help the researchers in the study to assess the relationship between birth weight and various health outcomes in newborn infants.</w:t>
      </w:r>
    </w:p>
    <w:p w14:paraId="2217E65A" w14:textId="77777777" w:rsidR="00234832" w:rsidRDefault="00234832" w:rsidP="003E1353">
      <w:pPr>
        <w:rPr>
          <w:rFonts w:ascii="Times New Roman" w:hAnsi="Times New Roman" w:cs="Times New Roman"/>
        </w:rPr>
      </w:pPr>
    </w:p>
    <w:p w14:paraId="10DE59BB" w14:textId="72F1F254" w:rsidR="00234832" w:rsidRPr="00234832" w:rsidRDefault="00234832" w:rsidP="00234832">
      <w:pPr>
        <w:pStyle w:val="ListParagraph"/>
        <w:numPr>
          <w:ilvl w:val="0"/>
          <w:numId w:val="2"/>
        </w:numPr>
        <w:rPr>
          <w:rFonts w:ascii="Times New Roman" w:hAnsi="Times New Roman" w:cs="Times New Roman"/>
        </w:rPr>
      </w:pPr>
      <w:r w:rsidRPr="00234832">
        <w:rPr>
          <w:rFonts w:ascii="Times New Roman" w:hAnsi="Times New Roman" w:cs="Times New Roman"/>
          <w:b/>
          <w:bCs/>
        </w:rPr>
        <w:t>Health and the Political Agency of Women</w:t>
      </w:r>
    </w:p>
    <w:p w14:paraId="5B2B8570" w14:textId="3D251AC6" w:rsidR="00234832" w:rsidRDefault="00234832" w:rsidP="00234832">
      <w:pPr>
        <w:rPr>
          <w:rFonts w:ascii="Times New Roman" w:hAnsi="Times New Roman" w:cs="Times New Roman"/>
        </w:rPr>
      </w:pPr>
      <w:r w:rsidRPr="00234832">
        <w:rPr>
          <w:rFonts w:ascii="Times New Roman" w:hAnsi="Times New Roman" w:cs="Times New Roman"/>
        </w:rPr>
        <w:t>By Sonia Bhalotra and Irma Clots-Figueras</w:t>
      </w:r>
    </w:p>
    <w:p w14:paraId="51799868" w14:textId="1D684A49" w:rsidR="003F62A1" w:rsidRPr="003F62A1" w:rsidRDefault="003F62A1" w:rsidP="003F62A1">
      <w:pPr>
        <w:rPr>
          <w:rFonts w:ascii="Times New Roman" w:hAnsi="Times New Roman" w:cs="Times New Roman"/>
        </w:rPr>
      </w:pPr>
      <w:r>
        <w:rPr>
          <w:rFonts w:ascii="Times New Roman" w:hAnsi="Times New Roman" w:cs="Times New Roman"/>
        </w:rPr>
        <w:t>“</w:t>
      </w:r>
      <w:r w:rsidR="008579F4">
        <w:rPr>
          <w:rFonts w:ascii="Times New Roman" w:hAnsi="Times New Roman" w:cs="Times New Roman"/>
        </w:rPr>
        <w:t>w</w:t>
      </w:r>
      <w:r w:rsidRPr="003F62A1">
        <w:rPr>
          <w:rFonts w:ascii="Times New Roman" w:hAnsi="Times New Roman" w:cs="Times New Roman"/>
        </w:rPr>
        <w:t>e find that</w:t>
      </w:r>
      <w:r w:rsidR="00C60E53">
        <w:rPr>
          <w:rFonts w:ascii="Times New Roman" w:hAnsi="Times New Roman" w:cs="Times New Roman"/>
        </w:rPr>
        <w:t xml:space="preserve"> </w:t>
      </w:r>
      <w:r w:rsidRPr="003F62A1">
        <w:rPr>
          <w:rFonts w:ascii="Times New Roman" w:hAnsi="Times New Roman" w:cs="Times New Roman"/>
        </w:rPr>
        <w:t>a one standard deviation increase in women’s political representation in the birth</w:t>
      </w:r>
    </w:p>
    <w:p w14:paraId="40D8B8DB" w14:textId="77777777" w:rsidR="003F62A1" w:rsidRPr="003F62A1" w:rsidRDefault="003F62A1" w:rsidP="003F62A1">
      <w:pPr>
        <w:rPr>
          <w:rFonts w:ascii="Times New Roman" w:hAnsi="Times New Roman" w:cs="Times New Roman"/>
        </w:rPr>
      </w:pPr>
      <w:r w:rsidRPr="003F62A1">
        <w:rPr>
          <w:rFonts w:ascii="Times New Roman" w:hAnsi="Times New Roman" w:cs="Times New Roman"/>
        </w:rPr>
        <w:t>year (and similarly in the two years preceding birth) results in a 1.5 percentage</w:t>
      </w:r>
    </w:p>
    <w:p w14:paraId="553872B0" w14:textId="77777777" w:rsidR="003F62A1" w:rsidRPr="003F62A1" w:rsidRDefault="003F62A1" w:rsidP="003F62A1">
      <w:pPr>
        <w:rPr>
          <w:rFonts w:ascii="Times New Roman" w:hAnsi="Times New Roman" w:cs="Times New Roman"/>
        </w:rPr>
      </w:pPr>
      <w:r w:rsidRPr="003F62A1">
        <w:rPr>
          <w:rFonts w:ascii="Times New Roman" w:hAnsi="Times New Roman" w:cs="Times New Roman"/>
        </w:rPr>
        <w:t>point (24 percent) reduction in neonatal mortality, which is a 0.06 standard devia-</w:t>
      </w:r>
    </w:p>
    <w:p w14:paraId="37F1B6F9" w14:textId="59FFC380" w:rsidR="003F62A1" w:rsidRDefault="003F62A1" w:rsidP="003F62A1">
      <w:pPr>
        <w:rPr>
          <w:rFonts w:ascii="Times New Roman" w:hAnsi="Times New Roman" w:cs="Times New Roman"/>
        </w:rPr>
      </w:pPr>
      <w:r w:rsidRPr="003F62A1">
        <w:rPr>
          <w:rFonts w:ascii="Times New Roman" w:hAnsi="Times New Roman" w:cs="Times New Roman"/>
        </w:rPr>
        <w:t>tion change.</w:t>
      </w:r>
      <w:r>
        <w:rPr>
          <w:rFonts w:ascii="Times New Roman" w:hAnsi="Times New Roman" w:cs="Times New Roman"/>
        </w:rPr>
        <w:t>”</w:t>
      </w:r>
    </w:p>
    <w:p w14:paraId="4F30127A" w14:textId="7543C8EE" w:rsidR="00234832" w:rsidRDefault="00234832" w:rsidP="003E1353">
      <w:pPr>
        <w:rPr>
          <w:rFonts w:ascii="Times New Roman" w:hAnsi="Times New Roman" w:cs="Times New Roman"/>
        </w:rPr>
      </w:pPr>
      <w:r w:rsidRPr="00234832">
        <w:rPr>
          <w:rFonts w:ascii="Times New Roman" w:hAnsi="Times New Roman" w:cs="Times New Roman"/>
          <w:noProof/>
        </w:rPr>
        <w:lastRenderedPageBreak/>
        <w:drawing>
          <wp:inline distT="0" distB="0" distL="0" distR="0" wp14:anchorId="448056B6" wp14:editId="2A9C48B5">
            <wp:extent cx="5943600" cy="5257800"/>
            <wp:effectExtent l="0" t="0" r="0" b="0"/>
            <wp:docPr id="219732497" name="Picture 1"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32497" name="Picture 1" descr="A text on a page&#10;&#10;Description automatically generated"/>
                    <pic:cNvPicPr/>
                  </pic:nvPicPr>
                  <pic:blipFill>
                    <a:blip r:embed="rId5"/>
                    <a:stretch>
                      <a:fillRect/>
                    </a:stretch>
                  </pic:blipFill>
                  <pic:spPr>
                    <a:xfrm>
                      <a:off x="0" y="0"/>
                      <a:ext cx="5943600" cy="5257800"/>
                    </a:xfrm>
                    <a:prstGeom prst="rect">
                      <a:avLst/>
                    </a:prstGeom>
                  </pic:spPr>
                </pic:pic>
              </a:graphicData>
            </a:graphic>
          </wp:inline>
        </w:drawing>
      </w:r>
    </w:p>
    <w:p w14:paraId="1BEBCEC2" w14:textId="77777777" w:rsidR="00C54F67" w:rsidRDefault="00C54F67" w:rsidP="003E1353">
      <w:pPr>
        <w:rPr>
          <w:rFonts w:ascii="Times New Roman" w:hAnsi="Times New Roman" w:cs="Times New Roman"/>
        </w:rPr>
      </w:pPr>
    </w:p>
    <w:p w14:paraId="61E230CB" w14:textId="77777777" w:rsidR="00C54F67" w:rsidRDefault="00C54F67" w:rsidP="003E1353">
      <w:pPr>
        <w:rPr>
          <w:rFonts w:ascii="Times New Roman" w:hAnsi="Times New Roman" w:cs="Times New Roman"/>
        </w:rPr>
      </w:pPr>
    </w:p>
    <w:p w14:paraId="1157282E" w14:textId="05EC7AD4" w:rsidR="00C54F67" w:rsidRPr="00111F5E" w:rsidRDefault="00C54F67" w:rsidP="00111F5E">
      <w:pPr>
        <w:pStyle w:val="ListParagraph"/>
        <w:numPr>
          <w:ilvl w:val="0"/>
          <w:numId w:val="2"/>
        </w:numPr>
        <w:rPr>
          <w:rFonts w:ascii="Times New Roman" w:hAnsi="Times New Roman" w:cs="Times New Roman"/>
          <w:b/>
          <w:bCs/>
          <w:sz w:val="28"/>
          <w:szCs w:val="28"/>
        </w:rPr>
      </w:pPr>
      <w:r w:rsidRPr="00111F5E">
        <w:rPr>
          <w:rFonts w:ascii="Times New Roman" w:hAnsi="Times New Roman" w:cs="Times New Roman"/>
          <w:b/>
          <w:bCs/>
          <w:sz w:val="28"/>
          <w:szCs w:val="28"/>
        </w:rPr>
        <w:t>The influence of economic development level, household wealth and maternal education on child health in the developing world</w:t>
      </w:r>
    </w:p>
    <w:p w14:paraId="5A8FAD9F" w14:textId="4625889A" w:rsidR="00C54F67" w:rsidRDefault="00C54F67" w:rsidP="00C54F67">
      <w:pPr>
        <w:jc w:val="center"/>
        <w:rPr>
          <w:rFonts w:ascii="Times New Roman" w:hAnsi="Times New Roman" w:cs="Times New Roman"/>
        </w:rPr>
      </w:pPr>
      <w:r w:rsidRPr="00C54F67">
        <w:rPr>
          <w:rFonts w:ascii="Times New Roman" w:hAnsi="Times New Roman" w:cs="Times New Roman"/>
        </w:rPr>
        <w:t>Michael H. Boylea, Yvonne Racine a , Katholiki Georgiades a , Dana Snelling a,</w:t>
      </w:r>
      <w:r>
        <w:rPr>
          <w:rFonts w:ascii="Times New Roman" w:hAnsi="Times New Roman" w:cs="Times New Roman"/>
        </w:rPr>
        <w:t xml:space="preserve"> </w:t>
      </w:r>
      <w:r w:rsidRPr="00C54F67">
        <w:rPr>
          <w:rFonts w:ascii="Times New Roman" w:hAnsi="Times New Roman" w:cs="Times New Roman"/>
        </w:rPr>
        <w:t>Sungjin Hongb , Walter Omariba a, Patricia Hurley c , Purnima Rao-Melacini</w:t>
      </w:r>
    </w:p>
    <w:p w14:paraId="2C7B334A" w14:textId="62DFF396" w:rsidR="00C54F67" w:rsidRDefault="00625FCB" w:rsidP="00C54F67">
      <w:pPr>
        <w:rPr>
          <w:rFonts w:ascii="Times New Roman" w:hAnsi="Times New Roman" w:cs="Times New Roman"/>
        </w:rPr>
      </w:pPr>
      <w:r>
        <w:rPr>
          <w:rFonts w:ascii="Times New Roman" w:hAnsi="Times New Roman" w:cs="Times New Roman"/>
        </w:rPr>
        <w:t>Analysis:</w:t>
      </w:r>
    </w:p>
    <w:p w14:paraId="7B841376" w14:textId="0668B26C" w:rsidR="00625FCB" w:rsidRDefault="00625FCB" w:rsidP="00C54F67">
      <w:pPr>
        <w:rPr>
          <w:rFonts w:ascii="Times New Roman" w:hAnsi="Times New Roman" w:cs="Times New Roman"/>
        </w:rPr>
      </w:pPr>
      <w:r w:rsidRPr="00625FCB">
        <w:rPr>
          <w:rFonts w:ascii="Times New Roman" w:hAnsi="Times New Roman" w:cs="Times New Roman"/>
          <w:noProof/>
        </w:rPr>
        <w:lastRenderedPageBreak/>
        <w:drawing>
          <wp:inline distT="0" distB="0" distL="0" distR="0" wp14:anchorId="79917B19" wp14:editId="0D51ECCE">
            <wp:extent cx="5034280" cy="4036923"/>
            <wp:effectExtent l="0" t="0" r="0" b="1905"/>
            <wp:docPr id="85618060" name="Picture 1"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8060" name="Picture 1" descr="A text on a page&#10;&#10;Description automatically generated"/>
                    <pic:cNvPicPr/>
                  </pic:nvPicPr>
                  <pic:blipFill>
                    <a:blip r:embed="rId6"/>
                    <a:stretch>
                      <a:fillRect/>
                    </a:stretch>
                  </pic:blipFill>
                  <pic:spPr>
                    <a:xfrm>
                      <a:off x="0" y="0"/>
                      <a:ext cx="5039424" cy="4041048"/>
                    </a:xfrm>
                    <a:prstGeom prst="rect">
                      <a:avLst/>
                    </a:prstGeom>
                  </pic:spPr>
                </pic:pic>
              </a:graphicData>
            </a:graphic>
          </wp:inline>
        </w:drawing>
      </w:r>
    </w:p>
    <w:p w14:paraId="69E07F4C" w14:textId="77777777" w:rsidR="00C54F67" w:rsidRDefault="00C54F67" w:rsidP="00C54F67">
      <w:pPr>
        <w:rPr>
          <w:rFonts w:ascii="Times New Roman" w:hAnsi="Times New Roman" w:cs="Times New Roman"/>
        </w:rPr>
      </w:pPr>
    </w:p>
    <w:p w14:paraId="6C08EC8A" w14:textId="77777777" w:rsidR="00C54F67" w:rsidRDefault="00C54F67" w:rsidP="00C54F67">
      <w:pPr>
        <w:rPr>
          <w:rFonts w:ascii="Times New Roman" w:hAnsi="Times New Roman" w:cs="Times New Roman"/>
        </w:rPr>
      </w:pPr>
    </w:p>
    <w:p w14:paraId="6F0BE92A" w14:textId="208D1716" w:rsidR="00C54F67" w:rsidRDefault="0008493E" w:rsidP="00C54F67">
      <w:pPr>
        <w:rPr>
          <w:rFonts w:ascii="Times New Roman" w:hAnsi="Times New Roman" w:cs="Times New Roman"/>
        </w:rPr>
      </w:pPr>
      <w:r>
        <w:rPr>
          <w:rFonts w:ascii="Times New Roman" w:hAnsi="Times New Roman" w:cs="Times New Roman"/>
        </w:rPr>
        <w:t>Does Critical Mass Matter? Women’s Political Represen</w:t>
      </w:r>
      <w:r w:rsidR="0034476E">
        <w:rPr>
          <w:rFonts w:ascii="Times New Roman" w:hAnsi="Times New Roman" w:cs="Times New Roman"/>
        </w:rPr>
        <w:t>tation and Child Health in Developing Countries</w:t>
      </w:r>
    </w:p>
    <w:p w14:paraId="70CA5A3C" w14:textId="6A0E8E32" w:rsidR="0034476E" w:rsidRDefault="0034476E" w:rsidP="00C54F67">
      <w:pPr>
        <w:rPr>
          <w:rFonts w:ascii="Times New Roman" w:hAnsi="Times New Roman" w:cs="Times New Roman"/>
        </w:rPr>
      </w:pPr>
      <w:r>
        <w:rPr>
          <w:rFonts w:ascii="Times New Roman" w:hAnsi="Times New Roman" w:cs="Times New Roman"/>
        </w:rPr>
        <w:t>Liam Swiss, Kathleen M. Fallon, Giovani Burgos</w:t>
      </w:r>
    </w:p>
    <w:p w14:paraId="1FC45AA6" w14:textId="1797AA5D" w:rsidR="00C54F67" w:rsidRDefault="0008493E" w:rsidP="00C54F67">
      <w:pPr>
        <w:rPr>
          <w:rFonts w:ascii="Times New Roman" w:hAnsi="Times New Roman" w:cs="Times New Roman"/>
        </w:rPr>
      </w:pPr>
      <w:r w:rsidRPr="0008493E">
        <w:rPr>
          <w:rFonts w:ascii="Times New Roman" w:hAnsi="Times New Roman" w:cs="Times New Roman" w:hint="eastAsia"/>
        </w:rPr>
        <w:t>总体而言，研究旨在通过分析女性立法者的增加对儿童健康的影响，特别是免疫接种率和婴儿死亡率</w:t>
      </w:r>
    </w:p>
    <w:p w14:paraId="2AF6E1FD" w14:textId="43652DBE" w:rsidR="0005443E" w:rsidRDefault="0052763F" w:rsidP="00C54F67">
      <w:pPr>
        <w:rPr>
          <w:rFonts w:ascii="Times New Roman" w:hAnsi="Times New Roman" w:cs="Times New Roman"/>
        </w:rPr>
      </w:pPr>
      <w:r>
        <w:rPr>
          <w:rFonts w:ascii="Times New Roman" w:hAnsi="Times New Roman" w:cs="Times New Roman" w:hint="eastAsia"/>
        </w:rPr>
        <w:t>“</w:t>
      </w:r>
      <w:r w:rsidR="0015768F" w:rsidRPr="0015768F">
        <w:rPr>
          <w:rFonts w:ascii="Times New Roman" w:hAnsi="Times New Roman" w:cs="Times New Roman" w:hint="eastAsia"/>
        </w:rPr>
        <w:t>尽管没有研究专门探讨女性立法代表增加与民主制度结合是否会导致积极的发展成果，但许多研究确实探讨了民主对健康的影响。研究结果不一。一些学者发现，民主制度会导致预期寿命和免疫接种率的增加，以及婴儿</w:t>
      </w:r>
      <w:r w:rsidR="0015768F" w:rsidRPr="0015768F">
        <w:rPr>
          <w:rFonts w:ascii="Times New Roman" w:hAnsi="Times New Roman" w:cs="Times New Roman" w:hint="eastAsia"/>
        </w:rPr>
        <w:t>/</w:t>
      </w:r>
      <w:r w:rsidR="0015768F" w:rsidRPr="0015768F">
        <w:rPr>
          <w:rFonts w:ascii="Times New Roman" w:hAnsi="Times New Roman" w:cs="Times New Roman" w:hint="eastAsia"/>
        </w:rPr>
        <w:t>儿童死亡率和孕产妇死亡率的下降（</w:t>
      </w:r>
      <w:r w:rsidR="0015768F" w:rsidRPr="0015768F">
        <w:rPr>
          <w:rFonts w:ascii="Times New Roman" w:hAnsi="Times New Roman" w:cs="Times New Roman" w:hint="eastAsia"/>
        </w:rPr>
        <w:t xml:space="preserve">Alvarez-Dardet </w:t>
      </w:r>
      <w:r w:rsidR="0015768F" w:rsidRPr="0015768F">
        <w:rPr>
          <w:rFonts w:ascii="Times New Roman" w:hAnsi="Times New Roman" w:cs="Times New Roman" w:hint="eastAsia"/>
        </w:rPr>
        <w:t>和</w:t>
      </w:r>
      <w:r w:rsidR="0015768F" w:rsidRPr="0015768F">
        <w:rPr>
          <w:rFonts w:ascii="Times New Roman" w:hAnsi="Times New Roman" w:cs="Times New Roman" w:hint="eastAsia"/>
        </w:rPr>
        <w:t xml:space="preserve"> Franco-Giraldo 2006</w:t>
      </w:r>
      <w:r w:rsidR="0015768F" w:rsidRPr="0015768F">
        <w:rPr>
          <w:rFonts w:ascii="Times New Roman" w:hAnsi="Times New Roman" w:cs="Times New Roman" w:hint="eastAsia"/>
        </w:rPr>
        <w:t>；</w:t>
      </w:r>
      <w:r w:rsidR="0015768F" w:rsidRPr="0015768F">
        <w:rPr>
          <w:rFonts w:ascii="Times New Roman" w:hAnsi="Times New Roman" w:cs="Times New Roman" w:hint="eastAsia"/>
        </w:rPr>
        <w:t xml:space="preserve">Baum </w:t>
      </w:r>
      <w:r w:rsidR="0015768F" w:rsidRPr="0015768F">
        <w:rPr>
          <w:rFonts w:ascii="Times New Roman" w:hAnsi="Times New Roman" w:cs="Times New Roman" w:hint="eastAsia"/>
        </w:rPr>
        <w:t>和</w:t>
      </w:r>
      <w:r w:rsidR="0015768F" w:rsidRPr="0015768F">
        <w:rPr>
          <w:rFonts w:ascii="Times New Roman" w:hAnsi="Times New Roman" w:cs="Times New Roman" w:hint="eastAsia"/>
        </w:rPr>
        <w:t xml:space="preserve"> Lake 2001</w:t>
      </w:r>
      <w:r w:rsidR="0015768F" w:rsidRPr="0015768F">
        <w:rPr>
          <w:rFonts w:ascii="Times New Roman" w:hAnsi="Times New Roman" w:cs="Times New Roman" w:hint="eastAsia"/>
        </w:rPr>
        <w:t>；</w:t>
      </w:r>
      <w:r w:rsidR="0015768F" w:rsidRPr="0015768F">
        <w:rPr>
          <w:rFonts w:ascii="Times New Roman" w:hAnsi="Times New Roman" w:cs="Times New Roman" w:hint="eastAsia"/>
        </w:rPr>
        <w:t xml:space="preserve">Navia </w:t>
      </w:r>
      <w:r w:rsidR="0015768F" w:rsidRPr="0015768F">
        <w:rPr>
          <w:rFonts w:ascii="Times New Roman" w:hAnsi="Times New Roman" w:cs="Times New Roman" w:hint="eastAsia"/>
        </w:rPr>
        <w:t>和</w:t>
      </w:r>
      <w:r w:rsidR="0015768F" w:rsidRPr="0015768F">
        <w:rPr>
          <w:rFonts w:ascii="Times New Roman" w:hAnsi="Times New Roman" w:cs="Times New Roman" w:hint="eastAsia"/>
        </w:rPr>
        <w:t xml:space="preserve"> Zweifel 2003</w:t>
      </w:r>
      <w:r w:rsidR="0015768F" w:rsidRPr="0015768F">
        <w:rPr>
          <w:rFonts w:ascii="Times New Roman" w:hAnsi="Times New Roman" w:cs="Times New Roman" w:hint="eastAsia"/>
        </w:rPr>
        <w:t>；</w:t>
      </w:r>
      <w:r w:rsidR="0015768F" w:rsidRPr="0015768F">
        <w:rPr>
          <w:rFonts w:ascii="Times New Roman" w:hAnsi="Times New Roman" w:cs="Times New Roman" w:hint="eastAsia"/>
        </w:rPr>
        <w:t xml:space="preserve">Paxson </w:t>
      </w:r>
      <w:r w:rsidR="0015768F" w:rsidRPr="0015768F">
        <w:rPr>
          <w:rFonts w:ascii="Times New Roman" w:hAnsi="Times New Roman" w:cs="Times New Roman" w:hint="eastAsia"/>
        </w:rPr>
        <w:t>等人</w:t>
      </w:r>
      <w:r w:rsidR="0015768F" w:rsidRPr="0015768F">
        <w:rPr>
          <w:rFonts w:ascii="Times New Roman" w:hAnsi="Times New Roman" w:cs="Times New Roman" w:hint="eastAsia"/>
        </w:rPr>
        <w:t xml:space="preserve"> 2004</w:t>
      </w:r>
      <w:r w:rsidR="0015768F" w:rsidRPr="0015768F">
        <w:rPr>
          <w:rFonts w:ascii="Times New Roman" w:hAnsi="Times New Roman" w:cs="Times New Roman" w:hint="eastAsia"/>
        </w:rPr>
        <w:t>；</w:t>
      </w:r>
      <w:r w:rsidR="0015768F" w:rsidRPr="0015768F">
        <w:rPr>
          <w:rFonts w:ascii="Times New Roman" w:hAnsi="Times New Roman" w:cs="Times New Roman" w:hint="eastAsia"/>
        </w:rPr>
        <w:t>Safaei 2006</w:t>
      </w:r>
      <w:r w:rsidR="0015768F" w:rsidRPr="0015768F">
        <w:rPr>
          <w:rFonts w:ascii="Times New Roman" w:hAnsi="Times New Roman" w:cs="Times New Roman" w:hint="eastAsia"/>
        </w:rPr>
        <w:t>；</w:t>
      </w:r>
      <w:r w:rsidR="0015768F" w:rsidRPr="0015768F">
        <w:rPr>
          <w:rFonts w:ascii="Times New Roman" w:hAnsi="Times New Roman" w:cs="Times New Roman" w:hint="eastAsia"/>
        </w:rPr>
        <w:t xml:space="preserve">Shandra </w:t>
      </w:r>
      <w:r w:rsidR="0015768F" w:rsidRPr="0015768F">
        <w:rPr>
          <w:rFonts w:ascii="Times New Roman" w:hAnsi="Times New Roman" w:cs="Times New Roman" w:hint="eastAsia"/>
        </w:rPr>
        <w:t>等人</w:t>
      </w:r>
      <w:r w:rsidR="0015768F" w:rsidRPr="0015768F">
        <w:rPr>
          <w:rFonts w:ascii="Times New Roman" w:hAnsi="Times New Roman" w:cs="Times New Roman" w:hint="eastAsia"/>
        </w:rPr>
        <w:t xml:space="preserve"> 2004</w:t>
      </w:r>
      <w:r w:rsidR="0015768F" w:rsidRPr="0015768F">
        <w:rPr>
          <w:rFonts w:ascii="Times New Roman" w:hAnsi="Times New Roman" w:cs="Times New Roman" w:hint="eastAsia"/>
        </w:rPr>
        <w:t>）。另一些人则认为，民主对预期寿命、婴儿</w:t>
      </w:r>
      <w:r w:rsidR="0015768F" w:rsidRPr="0015768F">
        <w:rPr>
          <w:rFonts w:ascii="Times New Roman" w:hAnsi="Times New Roman" w:cs="Times New Roman" w:hint="eastAsia"/>
        </w:rPr>
        <w:t>/</w:t>
      </w:r>
      <w:r w:rsidR="0015768F" w:rsidRPr="0015768F">
        <w:rPr>
          <w:rFonts w:ascii="Times New Roman" w:hAnsi="Times New Roman" w:cs="Times New Roman" w:hint="eastAsia"/>
        </w:rPr>
        <w:t>儿童死亡率和孕产妇死亡率没有影响或有负面影响（</w:t>
      </w:r>
      <w:r w:rsidR="0015768F" w:rsidRPr="0015768F">
        <w:rPr>
          <w:rFonts w:ascii="Times New Roman" w:hAnsi="Times New Roman" w:cs="Times New Roman" w:hint="eastAsia"/>
        </w:rPr>
        <w:t>Ross 2006</w:t>
      </w:r>
      <w:r w:rsidR="0015768F" w:rsidRPr="0015768F">
        <w:rPr>
          <w:rFonts w:ascii="Times New Roman" w:hAnsi="Times New Roman" w:cs="Times New Roman" w:hint="eastAsia"/>
        </w:rPr>
        <w:t>；</w:t>
      </w:r>
      <w:r w:rsidR="0015768F" w:rsidRPr="0015768F">
        <w:rPr>
          <w:rFonts w:ascii="Times New Roman" w:hAnsi="Times New Roman" w:cs="Times New Roman" w:hint="eastAsia"/>
        </w:rPr>
        <w:t>Wejnert 2008</w:t>
      </w:r>
      <w:r w:rsidR="0015768F" w:rsidRPr="0015768F">
        <w:rPr>
          <w:rFonts w:ascii="Times New Roman" w:hAnsi="Times New Roman" w:cs="Times New Roman" w:hint="eastAsia"/>
        </w:rPr>
        <w:t>）。</w:t>
      </w:r>
      <w:r>
        <w:rPr>
          <w:rFonts w:ascii="Times New Roman" w:hAnsi="Times New Roman" w:cs="Times New Roman" w:hint="eastAsia"/>
        </w:rPr>
        <w:t>“</w:t>
      </w:r>
    </w:p>
    <w:p w14:paraId="4B0EAE92" w14:textId="3593C8DD" w:rsidR="0052763F" w:rsidRDefault="0052763F" w:rsidP="00C54F67">
      <w:pPr>
        <w:rPr>
          <w:rFonts w:ascii="Times New Roman" w:hAnsi="Times New Roman" w:cs="Times New Roman"/>
        </w:rPr>
      </w:pPr>
      <w:r>
        <w:rPr>
          <w:rFonts w:ascii="Times New Roman" w:hAnsi="Times New Roman" w:cs="Times New Roman" w:hint="eastAsia"/>
        </w:rPr>
        <w:t>上面这个关于民主和死亡率的文献总结可以首位在自己的论文中提一下但是不易提很多，</w:t>
      </w:r>
      <w:r>
        <w:rPr>
          <w:rFonts w:ascii="Times New Roman" w:hAnsi="Times New Roman" w:cs="Times New Roman" w:hint="eastAsia"/>
        </w:rPr>
        <w:t xml:space="preserve"> </w:t>
      </w:r>
      <w:r>
        <w:rPr>
          <w:rFonts w:ascii="Times New Roman" w:hAnsi="Times New Roman" w:cs="Times New Roman" w:hint="eastAsia"/>
        </w:rPr>
        <w:t>和主题不是很密切的关联。</w:t>
      </w:r>
    </w:p>
    <w:p w14:paraId="7937FF04" w14:textId="19AAB51E" w:rsidR="00647299" w:rsidRDefault="00C0671A" w:rsidP="00C54F67">
      <w:pPr>
        <w:rPr>
          <w:rFonts w:ascii="Times New Roman" w:hAnsi="Times New Roman" w:cs="Times New Roman"/>
        </w:rPr>
      </w:pPr>
      <w:r>
        <w:rPr>
          <w:rFonts w:ascii="Times New Roman" w:hAnsi="Times New Roman" w:cs="Times New Roman" w:hint="eastAsia"/>
        </w:rPr>
        <w:lastRenderedPageBreak/>
        <w:t>不同疫苗的接种率</w:t>
      </w:r>
    </w:p>
    <w:p w14:paraId="0717B211" w14:textId="77777777" w:rsidR="00FE2F5B" w:rsidRDefault="00FE2F5B" w:rsidP="00C54F67">
      <w:pPr>
        <w:rPr>
          <w:rFonts w:ascii="Times New Roman" w:hAnsi="Times New Roman" w:cs="Times New Roman"/>
        </w:rPr>
      </w:pPr>
    </w:p>
    <w:p w14:paraId="628BEDEC" w14:textId="0ED29917" w:rsidR="0005443E" w:rsidRPr="008516DA" w:rsidRDefault="00D115AF" w:rsidP="00C54F67">
      <w:pPr>
        <w:rPr>
          <w:rFonts w:ascii="Times New Roman" w:hAnsi="Times New Roman" w:cs="Times New Roman"/>
          <w:b/>
          <w:bCs/>
          <w:sz w:val="28"/>
          <w:szCs w:val="28"/>
        </w:rPr>
      </w:pPr>
      <w:r w:rsidRPr="008516DA">
        <w:rPr>
          <w:rFonts w:ascii="Times New Roman" w:hAnsi="Times New Roman" w:cs="Times New Roman"/>
          <w:b/>
          <w:bCs/>
          <w:sz w:val="28"/>
          <w:szCs w:val="28"/>
        </w:rPr>
        <w:t>Own paper:</w:t>
      </w:r>
    </w:p>
    <w:p w14:paraId="7E65F1D8" w14:textId="77777777" w:rsidR="008B61C2" w:rsidRDefault="00D115AF" w:rsidP="00C54F67">
      <w:pPr>
        <w:rPr>
          <w:rFonts w:ascii="Times New Roman" w:hAnsi="Times New Roman" w:cs="Times New Roman"/>
        </w:rPr>
      </w:pPr>
      <w:r>
        <w:rPr>
          <w:rFonts w:ascii="Times New Roman" w:hAnsi="Times New Roman" w:cs="Times New Roman"/>
        </w:rPr>
        <w:t xml:space="preserve">Channel: </w:t>
      </w:r>
    </w:p>
    <w:p w14:paraId="2537B1E4" w14:textId="2392C87B" w:rsidR="008516DA" w:rsidRPr="008516DA" w:rsidRDefault="008516DA" w:rsidP="008516DA">
      <w:pPr>
        <w:rPr>
          <w:rFonts w:ascii="Times New Roman" w:hAnsi="Times New Roman" w:cs="Times New Roman"/>
        </w:rPr>
      </w:pPr>
      <w:r w:rsidRPr="008516DA">
        <w:rPr>
          <w:rFonts w:ascii="Times New Roman" w:hAnsi="Times New Roman" w:cs="Times New Roman"/>
        </w:rPr>
        <w:t>Gather new data on the increased number of female governors at various levels of government, including local, governorates, and central government. Mention family power dynamics as well.</w:t>
      </w:r>
    </w:p>
    <w:p w14:paraId="55D05D21" w14:textId="5121CFB4" w:rsidR="008516DA" w:rsidRPr="008516DA" w:rsidRDefault="008516DA" w:rsidP="008516DA">
      <w:pPr>
        <w:rPr>
          <w:rFonts w:ascii="Times New Roman" w:hAnsi="Times New Roman" w:cs="Times New Roman"/>
        </w:rPr>
      </w:pPr>
      <w:r w:rsidRPr="008516DA">
        <w:rPr>
          <w:rFonts w:ascii="Times New Roman" w:hAnsi="Times New Roman" w:cs="Times New Roman"/>
        </w:rPr>
        <w:t>Check nutrition. Examine the birthplace (hospital or home) and whether mothers received special care or adequate support before and after childbirth.</w:t>
      </w:r>
    </w:p>
    <w:p w14:paraId="2BAE6A35" w14:textId="192A1A80" w:rsidR="008516DA" w:rsidRPr="008516DA" w:rsidRDefault="008516DA" w:rsidP="008516DA">
      <w:pPr>
        <w:rPr>
          <w:rFonts w:ascii="Times New Roman" w:hAnsi="Times New Roman" w:cs="Times New Roman"/>
        </w:rPr>
      </w:pPr>
      <w:r w:rsidRPr="008516DA">
        <w:rPr>
          <w:rFonts w:ascii="Times New Roman" w:hAnsi="Times New Roman" w:cs="Times New Roman"/>
        </w:rPr>
        <w:t>Identified the concept and dimensions of female autonomy (Mason, 1986; Samman and Santos, 2009):</w:t>
      </w:r>
    </w:p>
    <w:p w14:paraId="5D2D4872" w14:textId="77777777" w:rsidR="008516DA" w:rsidRPr="008516DA" w:rsidRDefault="008516DA" w:rsidP="008516DA">
      <w:pPr>
        <w:rPr>
          <w:rFonts w:ascii="Times New Roman" w:hAnsi="Times New Roman" w:cs="Times New Roman"/>
        </w:rPr>
      </w:pPr>
      <w:r w:rsidRPr="008516DA">
        <w:rPr>
          <w:rFonts w:ascii="Times New Roman" w:hAnsi="Times New Roman" w:cs="Times New Roman"/>
        </w:rPr>
        <w:t>The concept and dimensions of female autonomy include:</w:t>
      </w:r>
    </w:p>
    <w:p w14:paraId="2D412B69" w14:textId="77777777" w:rsidR="008516DA" w:rsidRPr="008516DA" w:rsidRDefault="008516DA" w:rsidP="008516DA">
      <w:pPr>
        <w:rPr>
          <w:rFonts w:ascii="Times New Roman" w:hAnsi="Times New Roman" w:cs="Times New Roman"/>
        </w:rPr>
      </w:pPr>
      <w:r w:rsidRPr="008516DA">
        <w:rPr>
          <w:rFonts w:ascii="Times New Roman" w:hAnsi="Times New Roman" w:cs="Times New Roman"/>
        </w:rPr>
        <w:t>- Psychological Dimension: self-efficacy and self-esteem</w:t>
      </w:r>
    </w:p>
    <w:p w14:paraId="382B277F" w14:textId="77777777" w:rsidR="008516DA" w:rsidRPr="008516DA" w:rsidRDefault="008516DA" w:rsidP="008516DA">
      <w:pPr>
        <w:rPr>
          <w:rFonts w:ascii="Times New Roman" w:hAnsi="Times New Roman" w:cs="Times New Roman"/>
        </w:rPr>
      </w:pPr>
      <w:r w:rsidRPr="008516DA">
        <w:rPr>
          <w:rFonts w:ascii="Times New Roman" w:hAnsi="Times New Roman" w:cs="Times New Roman"/>
        </w:rPr>
        <w:t>- Social Dimension: social networks and support systems</w:t>
      </w:r>
    </w:p>
    <w:p w14:paraId="6A97107F" w14:textId="77777777" w:rsidR="008516DA" w:rsidRPr="008516DA" w:rsidRDefault="008516DA" w:rsidP="008516DA">
      <w:pPr>
        <w:rPr>
          <w:rFonts w:ascii="Times New Roman" w:hAnsi="Times New Roman" w:cs="Times New Roman"/>
        </w:rPr>
      </w:pPr>
      <w:r w:rsidRPr="008516DA">
        <w:rPr>
          <w:rFonts w:ascii="Times New Roman" w:hAnsi="Times New Roman" w:cs="Times New Roman"/>
        </w:rPr>
        <w:t>- Economic Dimension: control over income and assets</w:t>
      </w:r>
    </w:p>
    <w:p w14:paraId="4060BE6A" w14:textId="77777777" w:rsidR="008516DA" w:rsidRPr="008516DA" w:rsidRDefault="008516DA" w:rsidP="008516DA">
      <w:pPr>
        <w:rPr>
          <w:rFonts w:ascii="Times New Roman" w:hAnsi="Times New Roman" w:cs="Times New Roman"/>
        </w:rPr>
      </w:pPr>
      <w:r w:rsidRPr="008516DA">
        <w:rPr>
          <w:rFonts w:ascii="Times New Roman" w:hAnsi="Times New Roman" w:cs="Times New Roman"/>
        </w:rPr>
        <w:t>- Legal Dimension: legal rights and protections</w:t>
      </w:r>
    </w:p>
    <w:p w14:paraId="72548603" w14:textId="7F476415" w:rsidR="008516DA" w:rsidRPr="008516DA" w:rsidRDefault="008516DA" w:rsidP="008516DA">
      <w:pPr>
        <w:rPr>
          <w:rFonts w:ascii="Times New Roman" w:hAnsi="Times New Roman" w:cs="Times New Roman"/>
        </w:rPr>
      </w:pPr>
      <w:r w:rsidRPr="008516DA">
        <w:rPr>
          <w:rFonts w:ascii="Times New Roman" w:hAnsi="Times New Roman" w:cs="Times New Roman"/>
        </w:rPr>
        <w:t>- Political Dimension: participation in decision-making and political processes</w:t>
      </w:r>
    </w:p>
    <w:p w14:paraId="2FA60725" w14:textId="77777777" w:rsidR="008516DA" w:rsidRPr="008516DA" w:rsidRDefault="008516DA" w:rsidP="008516DA">
      <w:pPr>
        <w:rPr>
          <w:rFonts w:ascii="Times New Roman" w:hAnsi="Times New Roman" w:cs="Times New Roman"/>
        </w:rPr>
      </w:pPr>
      <w:r w:rsidRPr="008516DA">
        <w:rPr>
          <w:rFonts w:ascii="Times New Roman" w:hAnsi="Times New Roman" w:cs="Times New Roman"/>
        </w:rPr>
        <w:t>Female voter turnout</w:t>
      </w:r>
    </w:p>
    <w:p w14:paraId="60C2F714" w14:textId="77777777" w:rsidR="008516DA" w:rsidRDefault="008516DA" w:rsidP="008516DA">
      <w:pPr>
        <w:rPr>
          <w:rFonts w:ascii="Times New Roman" w:hAnsi="Times New Roman" w:cs="Times New Roman"/>
        </w:rPr>
      </w:pPr>
      <w:r w:rsidRPr="008516DA">
        <w:rPr>
          <w:rFonts w:ascii="Times New Roman" w:hAnsi="Times New Roman" w:cs="Times New Roman"/>
        </w:rPr>
        <w:t>Proportion of women in the workforce (any type of work)</w:t>
      </w:r>
    </w:p>
    <w:p w14:paraId="006E53D5" w14:textId="77777777" w:rsidR="008516DA" w:rsidRDefault="008516DA" w:rsidP="008516DA">
      <w:pPr>
        <w:rPr>
          <w:rFonts w:ascii="Times New Roman" w:hAnsi="Times New Roman" w:cs="Times New Roman"/>
        </w:rPr>
      </w:pPr>
    </w:p>
    <w:p w14:paraId="0E3CB671" w14:textId="328DAE8E" w:rsidR="0014188E" w:rsidRPr="009774E6" w:rsidRDefault="00FE2F5B" w:rsidP="008516DA">
      <w:pPr>
        <w:rPr>
          <w:rFonts w:ascii="Times New Roman" w:hAnsi="Times New Roman" w:cs="Times New Roman"/>
          <w:b/>
          <w:bCs/>
          <w:sz w:val="28"/>
          <w:szCs w:val="28"/>
        </w:rPr>
      </w:pPr>
      <w:r w:rsidRPr="009774E6">
        <w:rPr>
          <w:rFonts w:ascii="Times New Roman" w:hAnsi="Times New Roman" w:cs="Times New Roman"/>
          <w:b/>
          <w:bCs/>
          <w:sz w:val="28"/>
          <w:szCs w:val="28"/>
        </w:rPr>
        <w:t xml:space="preserve">Dependent variable: </w:t>
      </w:r>
    </w:p>
    <w:p w14:paraId="6CE8003A" w14:textId="77777777" w:rsidR="007F6A87" w:rsidRPr="007F6A87" w:rsidRDefault="007F6A87" w:rsidP="007F6A87">
      <w:pPr>
        <w:rPr>
          <w:rFonts w:ascii="Times New Roman" w:hAnsi="Times New Roman" w:cs="Times New Roman"/>
        </w:rPr>
      </w:pPr>
      <w:r w:rsidRPr="007F6A87">
        <w:rPr>
          <w:rFonts w:ascii="Times New Roman" w:hAnsi="Times New Roman" w:cs="Times New Roman"/>
        </w:rPr>
        <w:t>1. Under-five survival: Similar to infant survival, we use under-five survival rates, calculated as the percentage of children in a country estimated to survive past their fifth birthday.</w:t>
      </w:r>
    </w:p>
    <w:p w14:paraId="1B5D92EE" w14:textId="77777777" w:rsidR="007F6A87" w:rsidRPr="007F6A87" w:rsidRDefault="007F6A87" w:rsidP="007F6A87">
      <w:pPr>
        <w:rPr>
          <w:rFonts w:ascii="Times New Roman" w:hAnsi="Times New Roman" w:cs="Times New Roman"/>
        </w:rPr>
      </w:pPr>
      <w:r w:rsidRPr="007F6A87">
        <w:rPr>
          <w:rFonts w:ascii="Times New Roman" w:hAnsi="Times New Roman" w:cs="Times New Roman"/>
        </w:rPr>
        <w:t>2. Immunization rates</w:t>
      </w:r>
    </w:p>
    <w:p w14:paraId="6FDA70A0" w14:textId="77777777" w:rsidR="007F6A87" w:rsidRPr="007F6A87" w:rsidRDefault="007F6A87" w:rsidP="007F6A87">
      <w:pPr>
        <w:rPr>
          <w:rFonts w:ascii="Times New Roman" w:hAnsi="Times New Roman" w:cs="Times New Roman"/>
        </w:rPr>
      </w:pPr>
      <w:r w:rsidRPr="007F6A87">
        <w:rPr>
          <w:rFonts w:ascii="Times New Roman" w:hAnsi="Times New Roman" w:cs="Times New Roman"/>
        </w:rPr>
        <w:t>3. Measles immunization rate</w:t>
      </w:r>
    </w:p>
    <w:p w14:paraId="2A1FA4DC" w14:textId="77777777" w:rsidR="007F6A87" w:rsidRPr="007F6A87" w:rsidRDefault="007F6A87" w:rsidP="007F6A87">
      <w:pPr>
        <w:rPr>
          <w:rFonts w:ascii="Times New Roman" w:hAnsi="Times New Roman" w:cs="Times New Roman"/>
        </w:rPr>
      </w:pPr>
      <w:r w:rsidRPr="007F6A87">
        <w:rPr>
          <w:rFonts w:ascii="Times New Roman" w:hAnsi="Times New Roman" w:cs="Times New Roman"/>
        </w:rPr>
        <w:t>4. Prenatal and postnatal care for women</w:t>
      </w:r>
    </w:p>
    <w:p w14:paraId="3E182816" w14:textId="1B0453C8" w:rsidR="00397E5B" w:rsidRDefault="007F6A87" w:rsidP="007F6A87">
      <w:pPr>
        <w:rPr>
          <w:rFonts w:ascii="Times New Roman" w:hAnsi="Times New Roman" w:cs="Times New Roman"/>
        </w:rPr>
      </w:pPr>
      <w:r w:rsidRPr="007F6A87">
        <w:rPr>
          <w:rFonts w:ascii="Times New Roman" w:hAnsi="Times New Roman" w:cs="Times New Roman"/>
        </w:rPr>
        <w:t>5. Birth and mortality rates of girls, vaccination rates of girls, nutritional status of girls, etc.</w:t>
      </w:r>
    </w:p>
    <w:p w14:paraId="1CD4D213" w14:textId="77777777" w:rsidR="00C54F67" w:rsidRDefault="00C54F67" w:rsidP="00C54F67">
      <w:pPr>
        <w:rPr>
          <w:rFonts w:ascii="Times New Roman" w:hAnsi="Times New Roman" w:cs="Times New Roman"/>
        </w:rPr>
      </w:pPr>
    </w:p>
    <w:p w14:paraId="32D0C931" w14:textId="77777777" w:rsidR="00C54F67" w:rsidRDefault="00C54F67" w:rsidP="00C54F67">
      <w:pPr>
        <w:rPr>
          <w:rFonts w:ascii="Times New Roman" w:hAnsi="Times New Roman" w:cs="Times New Roman"/>
        </w:rPr>
      </w:pPr>
    </w:p>
    <w:p w14:paraId="6E56CE50" w14:textId="12243636" w:rsidR="00C54F67" w:rsidRPr="00381020" w:rsidRDefault="00806599" w:rsidP="00831FDC">
      <w:pPr>
        <w:spacing w:after="0"/>
        <w:rPr>
          <w:rFonts w:ascii="Times New Roman" w:hAnsi="Times New Roman" w:cs="Times New Roman"/>
          <w:b/>
          <w:bCs/>
        </w:rPr>
      </w:pPr>
      <w:r w:rsidRPr="00381020">
        <w:rPr>
          <w:rFonts w:ascii="Times New Roman" w:hAnsi="Times New Roman" w:cs="Times New Roman"/>
          <w:b/>
          <w:bCs/>
        </w:rPr>
        <w:lastRenderedPageBreak/>
        <w:t>Information from DHS:</w:t>
      </w:r>
    </w:p>
    <w:p w14:paraId="4B999490" w14:textId="38EF4B0F" w:rsidR="00806599" w:rsidRDefault="00806599" w:rsidP="00831FDC">
      <w:pPr>
        <w:spacing w:after="0"/>
        <w:rPr>
          <w:rFonts w:ascii="Times New Roman" w:hAnsi="Times New Roman" w:cs="Times New Roman"/>
        </w:rPr>
      </w:pPr>
      <w:r>
        <w:rPr>
          <w:rFonts w:ascii="Times New Roman" w:hAnsi="Times New Roman" w:cs="Times New Roman"/>
        </w:rPr>
        <w:t xml:space="preserve">Birth weight: </w:t>
      </w:r>
      <w:r w:rsidR="00A03D65">
        <w:rPr>
          <w:rFonts w:ascii="Times New Roman" w:hAnsi="Times New Roman" w:cs="Times New Roman"/>
        </w:rPr>
        <w:t xml:space="preserve">              </w:t>
      </w:r>
      <w:r w:rsidRPr="00806599">
        <w:rPr>
          <w:rFonts w:ascii="Times New Roman" w:hAnsi="Times New Roman" w:cs="Times New Roman"/>
        </w:rPr>
        <w:t>m19</w:t>
      </w:r>
      <w:r w:rsidR="003814C7">
        <w:rPr>
          <w:rFonts w:ascii="Times New Roman" w:hAnsi="Times New Roman" w:cs="Times New Roman"/>
        </w:rPr>
        <w:t>(pounds)</w:t>
      </w:r>
      <w:r w:rsidR="00C278A1">
        <w:rPr>
          <w:rFonts w:ascii="Times New Roman" w:hAnsi="Times New Roman" w:cs="Times New Roman"/>
        </w:rPr>
        <w:t xml:space="preserve"> only 20% information available.</w:t>
      </w:r>
      <w:r w:rsidR="003814C7">
        <w:rPr>
          <w:rFonts w:ascii="Times New Roman" w:hAnsi="Times New Roman" w:cs="Times New Roman"/>
        </w:rPr>
        <w:t xml:space="preserve"> Hw2 (kg measurement)</w:t>
      </w:r>
    </w:p>
    <w:p w14:paraId="13F4328B" w14:textId="77766BF1" w:rsidR="00C278A1" w:rsidRDefault="00FC3165" w:rsidP="00831FDC">
      <w:pPr>
        <w:spacing w:after="0"/>
        <w:rPr>
          <w:rFonts w:ascii="Times New Roman" w:hAnsi="Times New Roman" w:cs="Times New Roman"/>
        </w:rPr>
      </w:pPr>
      <w:r w:rsidRPr="00FC3165">
        <w:rPr>
          <w:rFonts w:ascii="Times New Roman" w:hAnsi="Times New Roman" w:cs="Times New Roman"/>
        </w:rPr>
        <w:t>Tetanus</w:t>
      </w:r>
      <w:r>
        <w:rPr>
          <w:rFonts w:ascii="Times New Roman" w:hAnsi="Times New Roman" w:cs="Times New Roman"/>
        </w:rPr>
        <w:t xml:space="preserve">: </w:t>
      </w:r>
      <w:r w:rsidR="00A03D65">
        <w:rPr>
          <w:rFonts w:ascii="Times New Roman" w:hAnsi="Times New Roman" w:cs="Times New Roman"/>
        </w:rPr>
        <w:t xml:space="preserve">                      </w:t>
      </w:r>
      <w:r>
        <w:rPr>
          <w:rFonts w:ascii="Times New Roman" w:hAnsi="Times New Roman" w:cs="Times New Roman"/>
        </w:rPr>
        <w:t>m1, m1a, m1b, m1c, m1d, m1e, s515b</w:t>
      </w:r>
    </w:p>
    <w:p w14:paraId="78B3EC61" w14:textId="2EEACCEA" w:rsidR="00AC246F" w:rsidRDefault="00AC246F" w:rsidP="00831FDC">
      <w:pPr>
        <w:spacing w:after="0"/>
        <w:rPr>
          <w:rFonts w:ascii="Times New Roman" w:hAnsi="Times New Roman" w:cs="Times New Roman"/>
        </w:rPr>
      </w:pPr>
      <w:r>
        <w:rPr>
          <w:rFonts w:ascii="Times New Roman" w:hAnsi="Times New Roman" w:cs="Times New Roman"/>
        </w:rPr>
        <w:t>Number of daughters: g</w:t>
      </w:r>
      <w:r w:rsidRPr="00AC246F">
        <w:rPr>
          <w:rFonts w:ascii="Times New Roman" w:hAnsi="Times New Roman" w:cs="Times New Roman"/>
        </w:rPr>
        <w:t>idx</w:t>
      </w:r>
      <w:r>
        <w:rPr>
          <w:rFonts w:ascii="Times New Roman" w:hAnsi="Times New Roman" w:cs="Times New Roman"/>
        </w:rPr>
        <w:t xml:space="preserve"> daughter’s index to birth history</w:t>
      </w:r>
    </w:p>
    <w:p w14:paraId="7817293B" w14:textId="0E9BA76F" w:rsidR="00AC246F" w:rsidRDefault="00AF07BA" w:rsidP="00C54F67">
      <w:pPr>
        <w:rPr>
          <w:rFonts w:ascii="Times New Roman" w:hAnsi="Times New Roman" w:cs="Times New Roman"/>
        </w:rPr>
      </w:pPr>
      <w:r>
        <w:rPr>
          <w:rFonts w:ascii="Times New Roman" w:hAnsi="Times New Roman" w:cs="Times New Roman"/>
        </w:rPr>
        <w:t xml:space="preserve">Miscarriage: </w:t>
      </w:r>
      <w:r w:rsidR="00A03D65">
        <w:rPr>
          <w:rFonts w:ascii="Times New Roman" w:hAnsi="Times New Roman" w:cs="Times New Roman"/>
        </w:rPr>
        <w:t xml:space="preserve">               </w:t>
      </w:r>
      <w:r w:rsidRPr="00AF07BA">
        <w:rPr>
          <w:rFonts w:ascii="Times New Roman" w:hAnsi="Times New Roman" w:cs="Times New Roman"/>
        </w:rPr>
        <w:t>s231</w:t>
      </w:r>
    </w:p>
    <w:p w14:paraId="49743B58" w14:textId="7A1B8F30" w:rsidR="00A03D65" w:rsidRDefault="009A303D" w:rsidP="00C54F67">
      <w:pPr>
        <w:rPr>
          <w:rFonts w:ascii="Times New Roman" w:hAnsi="Times New Roman" w:cs="Times New Roman"/>
        </w:rPr>
      </w:pPr>
      <w:r>
        <w:rPr>
          <w:rFonts w:ascii="Times New Roman" w:hAnsi="Times New Roman" w:cs="Times New Roman"/>
        </w:rPr>
        <w:t xml:space="preserve">Health checking:         </w:t>
      </w:r>
      <w:r w:rsidRPr="009A303D">
        <w:rPr>
          <w:rFonts w:ascii="Times New Roman" w:hAnsi="Times New Roman" w:cs="Times New Roman"/>
        </w:rPr>
        <w:t>s536</w:t>
      </w:r>
      <w:r>
        <w:rPr>
          <w:rFonts w:ascii="Times New Roman" w:hAnsi="Times New Roman" w:cs="Times New Roman"/>
        </w:rPr>
        <w:t>, home health check within 2 months of birth</w:t>
      </w:r>
    </w:p>
    <w:p w14:paraId="491B479F" w14:textId="0AF0968A" w:rsidR="00463F98" w:rsidRDefault="006C5693" w:rsidP="00C54F67">
      <w:pPr>
        <w:rPr>
          <w:rFonts w:ascii="Times New Roman" w:hAnsi="Times New Roman" w:cs="Times New Roman"/>
        </w:rPr>
      </w:pPr>
      <w:r>
        <w:rPr>
          <w:rFonts w:ascii="Times New Roman" w:hAnsi="Times New Roman" w:cs="Times New Roman"/>
        </w:rPr>
        <w:t xml:space="preserve">Has birth certification where vaccinations were written down: </w:t>
      </w:r>
      <w:r w:rsidRPr="006C5693">
        <w:rPr>
          <w:rFonts w:ascii="Times New Roman" w:hAnsi="Times New Roman" w:cs="Times New Roman"/>
        </w:rPr>
        <w:t>tab s605a</w:t>
      </w:r>
      <w:r>
        <w:rPr>
          <w:rFonts w:ascii="Times New Roman" w:hAnsi="Times New Roman" w:cs="Times New Roman"/>
        </w:rPr>
        <w:t xml:space="preserve"> only 20% information</w:t>
      </w:r>
    </w:p>
    <w:p w14:paraId="2A5E479D" w14:textId="53968682" w:rsidR="00952E9F" w:rsidRDefault="00952E9F" w:rsidP="00C54F67">
      <w:pPr>
        <w:rPr>
          <w:rFonts w:ascii="Times New Roman" w:hAnsi="Times New Roman" w:cs="Times New Roman"/>
        </w:rPr>
      </w:pPr>
      <w:r>
        <w:rPr>
          <w:rFonts w:ascii="Times New Roman" w:hAnsi="Times New Roman" w:cs="Times New Roman"/>
        </w:rPr>
        <w:t xml:space="preserve">Children death information: </w:t>
      </w:r>
      <w:r w:rsidRPr="00952E9F">
        <w:rPr>
          <w:rFonts w:ascii="Times New Roman" w:hAnsi="Times New Roman" w:cs="Times New Roman"/>
        </w:rPr>
        <w:t>b6 b7 b13 s921d</w:t>
      </w:r>
    </w:p>
    <w:p w14:paraId="5DA5FD50" w14:textId="696CEC46" w:rsidR="00254B66" w:rsidRDefault="00254B66" w:rsidP="00C54F67">
      <w:pPr>
        <w:rPr>
          <w:rFonts w:ascii="Times New Roman" w:hAnsi="Times New Roman" w:cs="Times New Roman"/>
        </w:rPr>
      </w:pPr>
      <w:r>
        <w:rPr>
          <w:rFonts w:ascii="Times New Roman" w:hAnsi="Times New Roman" w:cs="Times New Roman"/>
        </w:rPr>
        <w:t xml:space="preserve">Time space between births: </w:t>
      </w:r>
    </w:p>
    <w:p w14:paraId="7CD0E9D8" w14:textId="77777777" w:rsidR="003C2C55" w:rsidRDefault="003C2C55" w:rsidP="00C54F67">
      <w:pPr>
        <w:rPr>
          <w:rFonts w:ascii="Times New Roman" w:hAnsi="Times New Roman" w:cs="Times New Roman"/>
        </w:rPr>
      </w:pPr>
    </w:p>
    <w:p w14:paraId="48D87849" w14:textId="77777777" w:rsidR="003C2C55" w:rsidRDefault="003C2C55" w:rsidP="00C54F67">
      <w:pPr>
        <w:rPr>
          <w:rFonts w:ascii="Times New Roman" w:hAnsi="Times New Roman" w:cs="Times New Roman"/>
        </w:rPr>
      </w:pPr>
    </w:p>
    <w:p w14:paraId="7DBA7E28" w14:textId="67F70680" w:rsidR="00952E9F" w:rsidRDefault="00955242" w:rsidP="00C54F67">
      <w:pPr>
        <w:rPr>
          <w:rFonts w:ascii="Times New Roman" w:hAnsi="Times New Roman" w:cs="Times New Roman"/>
        </w:rPr>
      </w:pPr>
      <w:r>
        <w:rPr>
          <w:rFonts w:ascii="Times New Roman" w:hAnsi="Times New Roman" w:cs="Times New Roman"/>
        </w:rPr>
        <w:t>Four phases during Arab Spring:</w:t>
      </w:r>
    </w:p>
    <w:p w14:paraId="32EC66A8" w14:textId="2CD5A33D" w:rsidR="00955242" w:rsidRDefault="00955242" w:rsidP="00C54F67">
      <w:pPr>
        <w:rPr>
          <w:rFonts w:ascii="Times New Roman" w:hAnsi="Times New Roman" w:cs="Times New Roman"/>
        </w:rPr>
      </w:pPr>
      <w:r w:rsidRPr="00955242">
        <w:rPr>
          <w:rFonts w:ascii="Times New Roman" w:hAnsi="Times New Roman" w:cs="Times New Roman"/>
        </w:rPr>
        <w:lastRenderedPageBreak/>
        <w:drawing>
          <wp:inline distT="0" distB="0" distL="0" distR="0" wp14:anchorId="1AE41E00" wp14:editId="13144D6B">
            <wp:extent cx="5943600" cy="6060440"/>
            <wp:effectExtent l="0" t="0" r="0" b="0"/>
            <wp:docPr id="195913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37093" name=""/>
                    <pic:cNvPicPr/>
                  </pic:nvPicPr>
                  <pic:blipFill>
                    <a:blip r:embed="rId7"/>
                    <a:stretch>
                      <a:fillRect/>
                    </a:stretch>
                  </pic:blipFill>
                  <pic:spPr>
                    <a:xfrm>
                      <a:off x="0" y="0"/>
                      <a:ext cx="5943600" cy="6060440"/>
                    </a:xfrm>
                    <a:prstGeom prst="rect">
                      <a:avLst/>
                    </a:prstGeom>
                  </pic:spPr>
                </pic:pic>
              </a:graphicData>
            </a:graphic>
          </wp:inline>
        </w:drawing>
      </w:r>
    </w:p>
    <w:p w14:paraId="3438AC02" w14:textId="77777777" w:rsidR="00952E9F" w:rsidRDefault="00952E9F" w:rsidP="00C54F67">
      <w:pPr>
        <w:rPr>
          <w:rFonts w:ascii="Times New Roman" w:hAnsi="Times New Roman" w:cs="Times New Roman"/>
        </w:rPr>
      </w:pPr>
    </w:p>
    <w:p w14:paraId="535DBCA3" w14:textId="77777777" w:rsidR="00A03D65" w:rsidRDefault="00A03D65" w:rsidP="00C54F67">
      <w:pPr>
        <w:rPr>
          <w:rFonts w:ascii="Times New Roman" w:hAnsi="Times New Roman" w:cs="Times New Roman"/>
        </w:rPr>
      </w:pPr>
    </w:p>
    <w:p w14:paraId="6B9F7C3B" w14:textId="77777777" w:rsidR="00A03D65" w:rsidRDefault="00A03D65" w:rsidP="00C54F67">
      <w:pPr>
        <w:rPr>
          <w:rFonts w:ascii="Times New Roman" w:hAnsi="Times New Roman" w:cs="Times New Roman"/>
        </w:rPr>
      </w:pPr>
    </w:p>
    <w:p w14:paraId="59C29AC6" w14:textId="77777777" w:rsidR="00AF07BA" w:rsidRDefault="00AF07BA" w:rsidP="00C54F67">
      <w:pPr>
        <w:rPr>
          <w:rFonts w:ascii="Times New Roman" w:hAnsi="Times New Roman" w:cs="Times New Roman"/>
        </w:rPr>
      </w:pPr>
    </w:p>
    <w:p w14:paraId="6F940842" w14:textId="77777777" w:rsidR="00FC3165" w:rsidRDefault="00FC3165" w:rsidP="00C54F67">
      <w:pPr>
        <w:rPr>
          <w:rFonts w:ascii="Times New Roman" w:hAnsi="Times New Roman" w:cs="Times New Roman"/>
        </w:rPr>
      </w:pPr>
    </w:p>
    <w:p w14:paraId="3F8A4EE4" w14:textId="77777777" w:rsidR="00806599" w:rsidRDefault="00806599" w:rsidP="00C54F67">
      <w:pPr>
        <w:rPr>
          <w:rFonts w:ascii="Times New Roman" w:hAnsi="Times New Roman" w:cs="Times New Roman"/>
        </w:rPr>
      </w:pPr>
    </w:p>
    <w:p w14:paraId="11951949" w14:textId="77777777" w:rsidR="00C54F67" w:rsidRDefault="00C54F67" w:rsidP="00C54F67">
      <w:pPr>
        <w:rPr>
          <w:rFonts w:ascii="Times New Roman" w:hAnsi="Times New Roman" w:cs="Times New Roman"/>
        </w:rPr>
      </w:pPr>
    </w:p>
    <w:p w14:paraId="7EA8F2FC" w14:textId="77777777" w:rsidR="00C54F67" w:rsidRDefault="00C54F67" w:rsidP="00C54F67">
      <w:pPr>
        <w:rPr>
          <w:rFonts w:ascii="Times New Roman" w:hAnsi="Times New Roman" w:cs="Times New Roman"/>
        </w:rPr>
      </w:pPr>
    </w:p>
    <w:p w14:paraId="406C5577" w14:textId="77777777" w:rsidR="00C54F67" w:rsidRDefault="00C54F67" w:rsidP="00C54F67">
      <w:pPr>
        <w:rPr>
          <w:rFonts w:ascii="Times New Roman" w:hAnsi="Times New Roman" w:cs="Times New Roman"/>
        </w:rPr>
      </w:pPr>
    </w:p>
    <w:p w14:paraId="7F046870" w14:textId="77777777" w:rsidR="00C54F67" w:rsidRPr="003E1353" w:rsidRDefault="00C54F67" w:rsidP="00C54F67">
      <w:pPr>
        <w:rPr>
          <w:rFonts w:ascii="Times New Roman" w:hAnsi="Times New Roman" w:cs="Times New Roman"/>
        </w:rPr>
      </w:pPr>
    </w:p>
    <w:sectPr w:rsidR="00C54F67" w:rsidRPr="003E13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A0066"/>
    <w:multiLevelType w:val="hybridMultilevel"/>
    <w:tmpl w:val="CE0C3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556C81"/>
    <w:multiLevelType w:val="hybridMultilevel"/>
    <w:tmpl w:val="AAC4A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70623A"/>
    <w:multiLevelType w:val="hybridMultilevel"/>
    <w:tmpl w:val="86F62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4948755">
    <w:abstractNumId w:val="2"/>
  </w:num>
  <w:num w:numId="2" w16cid:durableId="802502415">
    <w:abstractNumId w:val="0"/>
  </w:num>
  <w:num w:numId="3" w16cid:durableId="71068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D41"/>
    <w:rsid w:val="00050793"/>
    <w:rsid w:val="0005443E"/>
    <w:rsid w:val="0008493E"/>
    <w:rsid w:val="00111F5E"/>
    <w:rsid w:val="00113DB5"/>
    <w:rsid w:val="0014188E"/>
    <w:rsid w:val="00156D78"/>
    <w:rsid w:val="0015768F"/>
    <w:rsid w:val="001B585D"/>
    <w:rsid w:val="00234832"/>
    <w:rsid w:val="00254B66"/>
    <w:rsid w:val="0034476E"/>
    <w:rsid w:val="00381020"/>
    <w:rsid w:val="003814C7"/>
    <w:rsid w:val="00397E5B"/>
    <w:rsid w:val="003C2C55"/>
    <w:rsid w:val="003E1353"/>
    <w:rsid w:val="003F62A1"/>
    <w:rsid w:val="00407912"/>
    <w:rsid w:val="00463F98"/>
    <w:rsid w:val="0052763F"/>
    <w:rsid w:val="005B3CF2"/>
    <w:rsid w:val="005F2BF2"/>
    <w:rsid w:val="00621615"/>
    <w:rsid w:val="00625FCB"/>
    <w:rsid w:val="00647299"/>
    <w:rsid w:val="00667008"/>
    <w:rsid w:val="006C5693"/>
    <w:rsid w:val="007C7B3E"/>
    <w:rsid w:val="007F6A87"/>
    <w:rsid w:val="00806599"/>
    <w:rsid w:val="00831FDC"/>
    <w:rsid w:val="008516DA"/>
    <w:rsid w:val="008579F4"/>
    <w:rsid w:val="008B61C2"/>
    <w:rsid w:val="00952E9F"/>
    <w:rsid w:val="00955242"/>
    <w:rsid w:val="009774E6"/>
    <w:rsid w:val="009A303D"/>
    <w:rsid w:val="009C1FEA"/>
    <w:rsid w:val="00A03D65"/>
    <w:rsid w:val="00A561F7"/>
    <w:rsid w:val="00A8561C"/>
    <w:rsid w:val="00AA7466"/>
    <w:rsid w:val="00AB69ED"/>
    <w:rsid w:val="00AC246F"/>
    <w:rsid w:val="00AD582B"/>
    <w:rsid w:val="00AF07BA"/>
    <w:rsid w:val="00AF38B8"/>
    <w:rsid w:val="00B91DC7"/>
    <w:rsid w:val="00C0671A"/>
    <w:rsid w:val="00C278A1"/>
    <w:rsid w:val="00C54F67"/>
    <w:rsid w:val="00C60E53"/>
    <w:rsid w:val="00D115AF"/>
    <w:rsid w:val="00D25D41"/>
    <w:rsid w:val="00DB00F7"/>
    <w:rsid w:val="00E061FD"/>
    <w:rsid w:val="00E640CE"/>
    <w:rsid w:val="00EA1C68"/>
    <w:rsid w:val="00F97EE3"/>
    <w:rsid w:val="00FC3165"/>
    <w:rsid w:val="00FE2F5B"/>
    <w:rsid w:val="00FE3524"/>
    <w:rsid w:val="00FE38BD"/>
    <w:rsid w:val="00FF4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7E8CF"/>
  <w15:chartTrackingRefBased/>
  <w15:docId w15:val="{5DD45618-E3C8-479C-A21B-C85FFB9C5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D41"/>
    <w:rPr>
      <w:rFonts w:eastAsiaTheme="majorEastAsia" w:cstheme="majorBidi"/>
      <w:color w:val="272727" w:themeColor="text1" w:themeTint="D8"/>
    </w:rPr>
  </w:style>
  <w:style w:type="paragraph" w:styleId="Title">
    <w:name w:val="Title"/>
    <w:basedOn w:val="Normal"/>
    <w:next w:val="Normal"/>
    <w:link w:val="TitleChar"/>
    <w:uiPriority w:val="10"/>
    <w:qFormat/>
    <w:rsid w:val="00D25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D41"/>
    <w:pPr>
      <w:spacing w:before="160"/>
      <w:jc w:val="center"/>
    </w:pPr>
    <w:rPr>
      <w:i/>
      <w:iCs/>
      <w:color w:val="404040" w:themeColor="text1" w:themeTint="BF"/>
    </w:rPr>
  </w:style>
  <w:style w:type="character" w:customStyle="1" w:styleId="QuoteChar">
    <w:name w:val="Quote Char"/>
    <w:basedOn w:val="DefaultParagraphFont"/>
    <w:link w:val="Quote"/>
    <w:uiPriority w:val="29"/>
    <w:rsid w:val="00D25D41"/>
    <w:rPr>
      <w:i/>
      <w:iCs/>
      <w:color w:val="404040" w:themeColor="text1" w:themeTint="BF"/>
    </w:rPr>
  </w:style>
  <w:style w:type="paragraph" w:styleId="ListParagraph">
    <w:name w:val="List Paragraph"/>
    <w:basedOn w:val="Normal"/>
    <w:uiPriority w:val="34"/>
    <w:qFormat/>
    <w:rsid w:val="00D25D41"/>
    <w:pPr>
      <w:ind w:left="720"/>
      <w:contextualSpacing/>
    </w:pPr>
  </w:style>
  <w:style w:type="character" w:styleId="IntenseEmphasis">
    <w:name w:val="Intense Emphasis"/>
    <w:basedOn w:val="DefaultParagraphFont"/>
    <w:uiPriority w:val="21"/>
    <w:qFormat/>
    <w:rsid w:val="00D25D41"/>
    <w:rPr>
      <w:i/>
      <w:iCs/>
      <w:color w:val="0F4761" w:themeColor="accent1" w:themeShade="BF"/>
    </w:rPr>
  </w:style>
  <w:style w:type="paragraph" w:styleId="IntenseQuote">
    <w:name w:val="Intense Quote"/>
    <w:basedOn w:val="Normal"/>
    <w:next w:val="Normal"/>
    <w:link w:val="IntenseQuoteChar"/>
    <w:uiPriority w:val="30"/>
    <w:qFormat/>
    <w:rsid w:val="00D25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D41"/>
    <w:rPr>
      <w:i/>
      <w:iCs/>
      <w:color w:val="0F4761" w:themeColor="accent1" w:themeShade="BF"/>
    </w:rPr>
  </w:style>
  <w:style w:type="character" w:styleId="IntenseReference">
    <w:name w:val="Intense Reference"/>
    <w:basedOn w:val="DefaultParagraphFont"/>
    <w:uiPriority w:val="32"/>
    <w:qFormat/>
    <w:rsid w:val="00D25D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7</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Zhengang Xu</dc:creator>
  <cp:keywords/>
  <dc:description/>
  <cp:lastModifiedBy>Zhengang Xu</cp:lastModifiedBy>
  <cp:revision>53</cp:revision>
  <dcterms:created xsi:type="dcterms:W3CDTF">2024-06-20T01:48:00Z</dcterms:created>
  <dcterms:modified xsi:type="dcterms:W3CDTF">2024-08-28T14:53:00Z</dcterms:modified>
</cp:coreProperties>
</file>