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Faculty of Communication and Mass Media</w:t>
        <w:br w:type="textWrapping"/>
        <w:t xml:space="preserve"> The British University in Egypt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Name: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 Code: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Student Name: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Student ID: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Major: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Industry Pathway: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Industry Partner: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-161924</wp:posOffset>
          </wp:positionH>
          <wp:positionV relativeFrom="paragraph">
            <wp:posOffset>-152399</wp:posOffset>
          </wp:positionV>
          <wp:extent cx="1776413" cy="118725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6413" cy="118725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-76199</wp:posOffset>
          </wp:positionV>
          <wp:extent cx="2234003" cy="119538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4003" cy="11953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