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1389" w:leader="none"/>
          <w:tab w:val="left" w:pos="3002" w:leader="none"/>
          <w:tab w:val="left" w:pos="4859" w:leader="none"/>
          <w:tab w:val="left" w:pos="5683" w:leader="none"/>
          <w:tab w:val="left" w:pos="6618" w:leader="none"/>
          <w:tab w:val="left" w:pos="8036" w:leader="none"/>
        </w:tabs>
        <w:spacing w:lineRule="auto" w:line="276" w:before="0" w:after="0"/>
        <w:jc w:val="center"/>
        <w:rPr>
          <w:rFonts w:ascii="Times New Roman" w:hAnsi="Times New Roman" w:cs="Times New Roman"/>
          <w:b/>
          <w:b/>
          <w:sz w:val="28"/>
          <w:szCs w:val="28"/>
        </w:rPr>
      </w:pPr>
      <w:r>
        <w:rPr>
          <w:rFonts w:cs="Times New Roman" w:ascii="Times New Roman" w:hAnsi="Times New Roman"/>
          <w:b/>
          <w:sz w:val="28"/>
          <w:szCs w:val="28"/>
        </w:rPr>
        <w:t>Autonomous Non-Profit Organization of Higher Education</w:t>
      </w:r>
    </w:p>
    <w:p>
      <w:pPr>
        <w:pStyle w:val="Normal"/>
        <w:tabs>
          <w:tab w:val="clear" w:pos="708"/>
          <w:tab w:val="left" w:pos="1389" w:leader="none"/>
          <w:tab w:val="left" w:pos="3002" w:leader="none"/>
          <w:tab w:val="left" w:pos="4859" w:leader="none"/>
          <w:tab w:val="left" w:pos="5683" w:leader="none"/>
          <w:tab w:val="left" w:pos="6618" w:leader="none"/>
          <w:tab w:val="left" w:pos="8036" w:leader="none"/>
        </w:tabs>
        <w:spacing w:lineRule="auto" w:line="240" w:before="0" w:after="0"/>
        <w:jc w:val="center"/>
        <w:rPr>
          <w:rFonts w:ascii="Times New Roman" w:hAnsi="Times New Roman" w:cs="Times New Roman"/>
          <w:b/>
          <w:b/>
          <w:sz w:val="28"/>
          <w:szCs w:val="28"/>
        </w:rPr>
      </w:pPr>
      <w:r>
        <w:rPr>
          <w:rFonts w:cs="Times New Roman" w:ascii="Times New Roman" w:hAnsi="Times New Roman"/>
          <w:b/>
          <w:sz w:val="28"/>
          <w:szCs w:val="28"/>
        </w:rPr>
        <w:t>Innopolis University</w:t>
      </w:r>
      <w:r>
        <w:rPr>
          <w:rFonts w:cs="Times New Roman" w:ascii="Times New Roman" w:hAnsi="Times New Roman"/>
          <w:sz w:val="28"/>
          <w:szCs w:val="28"/>
        </w:rPr>
        <w:t xml:space="preserve">  </w:t>
      </w:r>
    </w:p>
    <w:p>
      <w:pPr>
        <w:pStyle w:val="Normal"/>
        <w:tabs>
          <w:tab w:val="clear" w:pos="708"/>
          <w:tab w:val="left" w:pos="1389" w:leader="none"/>
          <w:tab w:val="left" w:pos="3002" w:leader="none"/>
          <w:tab w:val="left" w:pos="4859" w:leader="none"/>
          <w:tab w:val="left" w:pos="5683" w:leader="none"/>
          <w:tab w:val="left" w:pos="6618" w:leader="none"/>
          <w:tab w:val="left" w:pos="8036" w:leader="none"/>
        </w:tabs>
        <w:spacing w:before="0" w:after="0"/>
        <w:jc w:val="center"/>
        <w:rPr>
          <w:rFonts w:ascii="Times New Roman" w:hAnsi="Times New Roman" w:eastAsia="Times New Roman" w:cs="Times New Roman"/>
          <w:sz w:val="24"/>
          <w:szCs w:val="24"/>
        </w:rPr>
      </w:pPr>
      <w:r>
        <w:rPr/>
        <w:t xml:space="preserve"> </w:t>
      </w:r>
    </w:p>
    <w:p>
      <w:pPr>
        <w:pStyle w:val="Normal"/>
        <w:spacing w:lineRule="auto" w:line="360" w:before="0" w:after="0"/>
        <w:jc w:val="center"/>
        <w:rPr>
          <w:rFonts w:ascii="Times New Roman" w:hAnsi="Times New Roman" w:eastAsia="Times New Roman" w:cs="Times New Roman"/>
          <w:b/>
          <w:b/>
          <w:sz w:val="28"/>
          <w:szCs w:val="28"/>
        </w:rPr>
      </w:pPr>
      <w:r>
        <w:rPr>
          <w:rFonts w:eastAsia="Times New Roman" w:cs="Times New Roman" w:ascii="Times New Roman" w:hAnsi="Times New Roman"/>
          <w:b/>
          <w:sz w:val="28"/>
          <w:szCs w:val="28"/>
        </w:rPr>
        <w:t>ANNOTATION</w:t>
      </w:r>
    </w:p>
    <w:p>
      <w:pPr>
        <w:pStyle w:val="Normal"/>
        <w:spacing w:lineRule="auto" w:line="360" w:before="0" w:after="0"/>
        <w:jc w:val="center"/>
        <w:rPr>
          <w:rFonts w:ascii="Times New Roman" w:hAnsi="Times New Roman" w:eastAsia="Times New Roman" w:cs="Times New Roman"/>
          <w:b/>
          <w:b/>
          <w:sz w:val="28"/>
          <w:szCs w:val="28"/>
        </w:rPr>
      </w:pPr>
      <w:r>
        <w:rPr>
          <w:rFonts w:eastAsia="Times New Roman" w:cs="Times New Roman" w:ascii="Times New Roman" w:hAnsi="Times New Roman"/>
          <w:b/>
          <w:sz w:val="28"/>
          <w:szCs w:val="28"/>
        </w:rPr>
        <w:t xml:space="preserve">FOR THE FINAL QUALIFYING WORK </w:t>
      </w:r>
    </w:p>
    <w:p>
      <w:pPr>
        <w:pStyle w:val="Normal"/>
        <w:spacing w:lineRule="auto" w:line="360" w:before="0" w:after="0"/>
        <w:jc w:val="center"/>
        <w:rPr>
          <w:rFonts w:ascii="Times New Roman" w:hAnsi="Times New Roman" w:eastAsia="Times New Roman" w:cs="Times New Roman"/>
          <w:b/>
          <w:b/>
          <w:sz w:val="28"/>
          <w:szCs w:val="28"/>
        </w:rPr>
      </w:pPr>
      <w:r>
        <w:rPr>
          <w:rFonts w:eastAsia="Times New Roman" w:cs="Times New Roman" w:ascii="Times New Roman" w:hAnsi="Times New Roman"/>
          <w:b/>
          <w:sz w:val="28"/>
          <w:szCs w:val="28"/>
        </w:rPr>
        <w:t>(BACHELOR'S THESIS)</w:t>
      </w:r>
    </w:p>
    <w:p>
      <w:pPr>
        <w:pStyle w:val="Normal"/>
        <w:spacing w:lineRule="auto" w:line="360" w:before="0" w:after="0"/>
        <w:jc w:val="center"/>
        <w:rPr>
          <w:rFonts w:ascii="Times New Roman" w:hAnsi="Times New Roman" w:eastAsia="Times New Roman" w:cs="Times New Roman"/>
          <w:b/>
          <w:b/>
          <w:sz w:val="28"/>
          <w:szCs w:val="28"/>
        </w:rPr>
      </w:pPr>
      <w:r>
        <w:rPr>
          <w:rFonts w:eastAsia="Times New Roman" w:cs="Times New Roman" w:ascii="Times New Roman" w:hAnsi="Times New Roman"/>
          <w:b/>
          <w:sz w:val="28"/>
          <w:szCs w:val="28"/>
        </w:rPr>
        <w:t xml:space="preserve">IN THE FIELD OF STUDY </w:t>
      </w:r>
    </w:p>
    <w:p>
      <w:pPr>
        <w:pStyle w:val="Normal"/>
        <w:spacing w:lineRule="auto" w:line="360" w:before="0" w:after="0"/>
        <w:jc w:val="center"/>
        <w:rPr>
          <w:rFonts w:ascii="Times New Roman" w:hAnsi="Times New Roman" w:eastAsia="Times New Roman" w:cs="Times New Roman"/>
          <w:b/>
          <w:b/>
          <w:sz w:val="28"/>
          <w:szCs w:val="28"/>
        </w:rPr>
      </w:pPr>
      <w:r>
        <w:rPr>
          <w:rFonts w:eastAsia="Times New Roman" w:cs="Times New Roman" w:ascii="Times New Roman" w:hAnsi="Times New Roman"/>
          <w:b/>
          <w:sz w:val="28"/>
          <w:szCs w:val="28"/>
        </w:rPr>
        <w:t>09.03.01 "Computer Science and Engineering"</w:t>
      </w:r>
    </w:p>
    <w:p>
      <w:pPr>
        <w:pStyle w:val="Normal"/>
        <w:spacing w:lineRule="auto" w:line="360" w:before="0" w:after="0"/>
        <w:jc w:val="center"/>
        <w:rPr>
          <w:rFonts w:ascii="Times New Roman" w:hAnsi="Times New Roman" w:eastAsia="Times New Roman" w:cs="Times New Roman"/>
          <w:b/>
          <w:b/>
          <w:sz w:val="28"/>
          <w:szCs w:val="28"/>
        </w:rPr>
      </w:pPr>
      <w:r>
        <w:rPr>
          <w:rFonts w:eastAsia="Times New Roman" w:cs="Times New Roman" w:ascii="Times New Roman" w:hAnsi="Times New Roman"/>
          <w:b/>
          <w:sz w:val="28"/>
          <w:szCs w:val="28"/>
        </w:rPr>
      </w:r>
    </w:p>
    <w:p>
      <w:pPr>
        <w:pStyle w:val="Normal"/>
        <w:spacing w:lineRule="auto" w:line="360" w:before="0" w:after="0"/>
        <w:ind w:left="-284" w:hanging="0"/>
        <w:jc w:val="center"/>
        <w:rPr>
          <w:rFonts w:ascii="Times New Roman" w:hAnsi="Times New Roman" w:eastAsia="Times New Roman" w:cs="Times New Roman"/>
          <w:b/>
          <w:b/>
          <w:sz w:val="28"/>
          <w:szCs w:val="28"/>
        </w:rPr>
      </w:pPr>
      <w:r>
        <w:rPr>
          <w:rFonts w:eastAsia="Times New Roman" w:cs="Times New Roman" w:ascii="Times New Roman" w:hAnsi="Times New Roman"/>
          <w:b/>
          <w:sz w:val="28"/>
          <w:szCs w:val="28"/>
        </w:rPr>
        <w:t>SPECIALIZATION (PROFILE) OF THE EDUCATIONAL PROGRAM</w:t>
      </w:r>
    </w:p>
    <w:p>
      <w:pPr>
        <w:pStyle w:val="Normal"/>
        <w:spacing w:lineRule="auto" w:line="360" w:before="0" w:after="0"/>
        <w:jc w:val="center"/>
        <w:rPr>
          <w:rFonts w:ascii="Times New Roman" w:hAnsi="Times New Roman" w:eastAsia="Times New Roman" w:cs="Times New Roman"/>
          <w:b/>
          <w:b/>
          <w:sz w:val="28"/>
          <w:szCs w:val="28"/>
        </w:rPr>
      </w:pPr>
      <w:r>
        <w:rPr>
          <w:rFonts w:eastAsia="Times New Roman" w:cs="Times New Roman" w:ascii="Times New Roman" w:hAnsi="Times New Roman"/>
          <w:b/>
          <w:sz w:val="28"/>
          <w:szCs w:val="28"/>
        </w:rPr>
        <w:t>"Data Analytics and Artificial Intelligence"</w:t>
      </w:r>
    </w:p>
    <w:p>
      <w:pPr>
        <w:pStyle w:val="Normal"/>
        <w:spacing w:lineRule="auto" w:line="240" w:before="0" w:after="0"/>
        <w:jc w:val="center"/>
        <w:rPr>
          <w:rFonts w:ascii="Times New Roman" w:hAnsi="Times New Roman" w:eastAsia="Times New Roman" w:cs="Times New Roman"/>
          <w:b/>
          <w:b/>
          <w:sz w:val="28"/>
          <w:szCs w:val="28"/>
        </w:rPr>
      </w:pPr>
      <w:r>
        <w:rPr>
          <w:rFonts w:eastAsia="Times New Roman" w:cs="Times New Roman" w:ascii="Times New Roman" w:hAnsi="Times New Roman"/>
          <w:b/>
          <w:sz w:val="28"/>
          <w:szCs w:val="28"/>
        </w:rPr>
      </w:r>
    </w:p>
    <w:tbl>
      <w:tblPr>
        <w:tblW w:w="9351"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850"/>
        <w:gridCol w:w="273"/>
        <w:gridCol w:w="1004"/>
        <w:gridCol w:w="240"/>
        <w:gridCol w:w="4578"/>
        <w:gridCol w:w="262"/>
        <w:gridCol w:w="2115"/>
        <w:gridCol w:w="28"/>
      </w:tblGrid>
      <w:tr>
        <w:trPr/>
        <w:tc>
          <w:tcPr>
            <w:tcW w:w="850" w:type="dxa"/>
            <w:tcBorders/>
          </w:tcPr>
          <w:p>
            <w:pPr>
              <w:pStyle w:val="Normal"/>
              <w:widowControl w:val="false"/>
              <w:spacing w:before="0" w:after="0"/>
              <w:ind w:right="-107" w:hanging="0"/>
              <w:rPr>
                <w:rFonts w:ascii="Times New Roman" w:hAnsi="Times New Roman" w:eastAsia="Times New Roman" w:cs="Times New Roman"/>
                <w:b/>
                <w:b/>
                <w:sz w:val="28"/>
                <w:szCs w:val="28"/>
              </w:rPr>
            </w:pPr>
            <w:r>
              <w:rPr>
                <w:rFonts w:eastAsia="Times New Roman" w:cs="Times New Roman" w:ascii="Times New Roman" w:hAnsi="Times New Roman"/>
                <w:b/>
                <w:sz w:val="28"/>
                <w:szCs w:val="28"/>
              </w:rPr>
              <w:t>Topic</w:t>
            </w:r>
          </w:p>
        </w:tc>
        <w:tc>
          <w:tcPr>
            <w:tcW w:w="273" w:type="dxa"/>
            <w:tcBorders>
              <w:right w:val="single" w:sz="4" w:space="0" w:color="000000"/>
            </w:tcBorders>
          </w:tcPr>
          <w:p>
            <w:pPr>
              <w:pStyle w:val="Normal"/>
              <w:widowControl w:val="false"/>
              <w:spacing w:before="0" w:after="0"/>
              <w:rPr>
                <w:rFonts w:ascii="Times New Roman" w:hAnsi="Times New Roman" w:eastAsia="Times New Roman" w:cs="Times New Roman"/>
                <w:b/>
                <w:b/>
                <w:sz w:val="28"/>
                <w:szCs w:val="28"/>
              </w:rPr>
            </w:pPr>
            <w:r>
              <w:rPr>
                <w:rFonts w:eastAsia="Times New Roman" w:cs="Times New Roman" w:ascii="Times New Roman" w:hAnsi="Times New Roman"/>
                <w:b/>
                <w:sz w:val="28"/>
                <w:szCs w:val="28"/>
              </w:rPr>
            </w:r>
          </w:p>
        </w:tc>
        <w:tc>
          <w:tcPr>
            <w:tcW w:w="8227" w:type="dxa"/>
            <w:gridSpan w:val="6"/>
            <w:tcBorders>
              <w:top w:val="single" w:sz="4" w:space="0" w:color="000000"/>
              <w:left w:val="single" w:sz="4" w:space="0" w:color="000000"/>
              <w:bottom w:val="single" w:sz="4" w:space="0" w:color="000000"/>
              <w:right w:val="single" w:sz="4" w:space="0" w:color="000000"/>
            </w:tcBorders>
            <w:shd w:color="auto" w:fill="D9D9D9" w:val="clear"/>
          </w:tcPr>
          <w:p>
            <w:pPr>
              <w:pStyle w:val="Normal"/>
              <w:widowControl w:val="false"/>
              <w:spacing w:before="0" w:after="0"/>
              <w:jc w:val="left"/>
              <w:rPr>
                <w:rFonts w:ascii="Calibri;sans-serif;serif;EmojiFont" w:hAnsi="Calibri;sans-serif;serif;EmojiFont" w:eastAsia="Times New Roman" w:cs="Times New Roman"/>
                <w:b/>
                <w:b/>
                <w:i w:val="false"/>
                <w:i w:val="false"/>
                <w:caps w:val="false"/>
                <w:smallCaps w:val="false"/>
                <w:color w:val="000000"/>
                <w:spacing w:val="0"/>
                <w:sz w:val="24"/>
                <w:szCs w:val="28"/>
              </w:rPr>
            </w:pPr>
            <w:r>
              <w:rPr>
                <w:rFonts w:eastAsia="Times New Roman" w:cs="Times New Roman" w:ascii="Times New Roman" w:hAnsi="Times New Roman"/>
                <w:b/>
                <w:i w:val="false"/>
                <w:caps w:val="false"/>
                <w:smallCaps w:val="false"/>
                <w:color w:val="000000"/>
                <w:spacing w:val="0"/>
                <w:sz w:val="28"/>
                <w:szCs w:val="28"/>
              </w:rPr>
              <w:t>Bridging the Security Enforcement Verification Gap: Detecting Discrepancies Between Declared and Actual Security Posture in Kubernetes Container Environments</w:t>
            </w:r>
          </w:p>
        </w:tc>
      </w:tr>
      <w:tr>
        <w:trPr/>
        <w:tc>
          <w:tcPr>
            <w:tcW w:w="9350" w:type="dxa"/>
            <w:gridSpan w:val="8"/>
            <w:tcBorders/>
          </w:tcPr>
          <w:p>
            <w:pPr>
              <w:pStyle w:val="Normal"/>
              <w:widowControl w:val="false"/>
              <w:spacing w:before="0" w:after="0"/>
              <w:rPr>
                <w:rFonts w:ascii="Times New Roman" w:hAnsi="Times New Roman" w:eastAsia="Times New Roman" w:cs="Times New Roman"/>
                <w:b/>
                <w:b/>
                <w:sz w:val="28"/>
                <w:szCs w:val="28"/>
              </w:rPr>
            </w:pPr>
            <w:r>
              <w:rPr>
                <w:rFonts w:eastAsia="Times New Roman" w:cs="Times New Roman" w:ascii="Times New Roman" w:hAnsi="Times New Roman"/>
                <w:b/>
                <w:sz w:val="28"/>
                <w:szCs w:val="28"/>
              </w:rPr>
            </w:r>
          </w:p>
        </w:tc>
      </w:tr>
      <w:tr>
        <w:trPr/>
        <w:tc>
          <w:tcPr>
            <w:tcW w:w="2127" w:type="dxa"/>
            <w:gridSpan w:val="3"/>
            <w:tcBorders/>
          </w:tcPr>
          <w:p>
            <w:pPr>
              <w:pStyle w:val="Normal"/>
              <w:widowControl w:val="false"/>
              <w:spacing w:before="0" w:after="0"/>
              <w:rPr>
                <w:rFonts w:ascii="Times New Roman" w:hAnsi="Times New Roman" w:eastAsia="Times New Roman" w:cs="Times New Roman"/>
                <w:sz w:val="28"/>
                <w:szCs w:val="28"/>
              </w:rPr>
            </w:pPr>
            <w:r>
              <w:rPr>
                <w:rFonts w:eastAsia="Times New Roman" w:cs="Times New Roman" w:ascii="Times New Roman" w:hAnsi="Times New Roman"/>
                <w:sz w:val="28"/>
                <w:szCs w:val="28"/>
              </w:rPr>
              <w:t>Completed by</w:t>
            </w:r>
          </w:p>
          <w:p>
            <w:pPr>
              <w:pStyle w:val="Normal"/>
              <w:widowControl w:val="false"/>
              <w:spacing w:before="0" w:after="0"/>
              <w:rPr>
                <w:rFonts w:ascii="Times New Roman" w:hAnsi="Times New Roman" w:eastAsia="Times New Roman" w:cs="Times New Roman"/>
                <w:sz w:val="28"/>
                <w:szCs w:val="28"/>
              </w:rPr>
            </w:pPr>
            <w:r>
              <w:rPr>
                <w:rFonts w:eastAsia="Times New Roman" w:cs="Times New Roman" w:ascii="Times New Roman" w:hAnsi="Times New Roman"/>
                <w:sz w:val="28"/>
                <w:szCs w:val="28"/>
              </w:rPr>
            </w:r>
          </w:p>
        </w:tc>
        <w:tc>
          <w:tcPr>
            <w:tcW w:w="240" w:type="dxa"/>
            <w:tcBorders>
              <w:right w:val="single" w:sz="4" w:space="0" w:color="000000"/>
            </w:tcBorders>
          </w:tcPr>
          <w:p>
            <w:pPr>
              <w:pStyle w:val="Normal"/>
              <w:widowControl w:val="false"/>
              <w:spacing w:before="0" w:after="0"/>
              <w:rPr>
                <w:rFonts w:ascii="Times New Roman" w:hAnsi="Times New Roman" w:eastAsia="Times New Roman" w:cs="Times New Roman"/>
                <w:b/>
                <w:b/>
                <w:sz w:val="28"/>
                <w:szCs w:val="28"/>
              </w:rPr>
            </w:pPr>
            <w:r>
              <w:rPr>
                <w:rFonts w:eastAsia="Times New Roman" w:cs="Times New Roman" w:ascii="Times New Roman" w:hAnsi="Times New Roman"/>
                <w:sz w:val="28"/>
                <w:szCs w:val="28"/>
              </w:rPr>
              <w:t xml:space="preserve">   </w:t>
            </w:r>
          </w:p>
        </w:tc>
        <w:tc>
          <w:tcPr>
            <w:tcW w:w="4578" w:type="dxa"/>
            <w:tcBorders>
              <w:top w:val="single" w:sz="4" w:space="0" w:color="000000"/>
              <w:left w:val="single" w:sz="4" w:space="0" w:color="000000"/>
              <w:bottom w:val="single" w:sz="4" w:space="0" w:color="000000"/>
              <w:right w:val="single" w:sz="4" w:space="0" w:color="000000"/>
            </w:tcBorders>
            <w:shd w:color="auto" w:fill="D9D9D9" w:val="clear"/>
          </w:tcPr>
          <w:p>
            <w:pPr>
              <w:pStyle w:val="Normal"/>
              <w:widowControl w:val="false"/>
              <w:spacing w:before="0" w:after="0"/>
              <w:jc w:val="center"/>
              <w:rPr>
                <w:rFonts w:ascii="Times New Roman" w:hAnsi="Times New Roman" w:eastAsia="Times New Roman" w:cs="Times New Roman"/>
                <w:b/>
                <w:b/>
                <w:sz w:val="28"/>
                <w:szCs w:val="28"/>
              </w:rPr>
            </w:pPr>
            <w:r>
              <w:rPr>
                <w:rFonts w:eastAsia="Times New Roman" w:cs="Times New Roman" w:ascii="Times New Roman" w:hAnsi="Times New Roman"/>
                <w:b/>
                <w:sz w:val="28"/>
                <w:szCs w:val="28"/>
              </w:rPr>
              <w:t>Yehia Sobeh</w:t>
            </w:r>
          </w:p>
          <w:p>
            <w:pPr>
              <w:pStyle w:val="Normal"/>
              <w:widowControl w:val="false"/>
              <w:spacing w:before="0" w:after="0"/>
              <w:rPr>
                <w:rFonts w:ascii="Times New Roman" w:hAnsi="Times New Roman" w:eastAsia="Times New Roman" w:cs="Times New Roman"/>
                <w:b/>
                <w:b/>
                <w:sz w:val="28"/>
                <w:szCs w:val="28"/>
              </w:rPr>
            </w:pPr>
            <w:r>
              <w:rPr>
                <w:rFonts w:eastAsia="Times New Roman" w:cs="Times New Roman" w:ascii="Times New Roman" w:hAnsi="Times New Roman"/>
                <w:b/>
                <w:sz w:val="28"/>
                <w:szCs w:val="28"/>
              </w:rPr>
            </w:r>
          </w:p>
          <w:p>
            <w:pPr>
              <w:pStyle w:val="Normal"/>
              <w:widowControl w:val="false"/>
              <w:spacing w:before="0" w:after="0"/>
              <w:rPr>
                <w:rFonts w:ascii="Times New Roman" w:hAnsi="Times New Roman" w:eastAsia="Times New Roman" w:cs="Times New Roman"/>
                <w:b/>
                <w:b/>
                <w:sz w:val="28"/>
                <w:szCs w:val="28"/>
              </w:rPr>
            </w:pPr>
            <w:r>
              <w:rPr>
                <w:rFonts w:eastAsia="Times New Roman" w:cs="Times New Roman" w:ascii="Times New Roman" w:hAnsi="Times New Roman"/>
                <w:b/>
                <w:sz w:val="28"/>
                <w:szCs w:val="28"/>
              </w:rPr>
            </w:r>
          </w:p>
        </w:tc>
        <w:tc>
          <w:tcPr>
            <w:tcW w:w="262" w:type="dxa"/>
            <w:tcBorders>
              <w:left w:val="single" w:sz="4" w:space="0" w:color="000000"/>
              <w:right w:val="single" w:sz="4" w:space="0" w:color="000000"/>
            </w:tcBorders>
            <w:shd w:color="auto" w:fill="auto" w:val="clear"/>
          </w:tcPr>
          <w:p>
            <w:pPr>
              <w:pStyle w:val="Normal"/>
              <w:widowControl w:val="false"/>
              <w:spacing w:before="0" w:after="0"/>
              <w:rPr>
                <w:rFonts w:ascii="Times New Roman" w:hAnsi="Times New Roman" w:eastAsia="Times New Roman" w:cs="Times New Roman"/>
                <w:b/>
                <w:b/>
                <w:sz w:val="28"/>
                <w:szCs w:val="28"/>
              </w:rPr>
            </w:pPr>
            <w:r>
              <w:rPr>
                <w:rFonts w:eastAsia="Times New Roman" w:cs="Times New Roman" w:ascii="Times New Roman" w:hAnsi="Times New Roman"/>
                <w:b/>
                <w:sz w:val="28"/>
                <w:szCs w:val="28"/>
              </w:rPr>
            </w:r>
          </w:p>
        </w:tc>
        <w:tc>
          <w:tcPr>
            <w:tcW w:w="2115" w:type="dxa"/>
            <w:tcBorders>
              <w:top w:val="single" w:sz="4" w:space="0" w:color="000000"/>
              <w:left w:val="single" w:sz="4" w:space="0" w:color="000000"/>
              <w:bottom w:val="single" w:sz="4" w:space="0" w:color="000000"/>
              <w:right w:val="single" w:sz="4" w:space="0" w:color="000000"/>
            </w:tcBorders>
            <w:shd w:color="auto" w:fill="D9D9D9" w:val="clear"/>
          </w:tcPr>
          <w:p>
            <w:pPr>
              <w:pStyle w:val="Normal"/>
              <w:widowControl w:val="false"/>
              <w:spacing w:before="0" w:after="0"/>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widowControl w:val="false"/>
              <w:spacing w:before="0" w:after="0"/>
              <w:jc w:val="center"/>
              <w:rPr>
                <w:rFonts w:ascii="Times New Roman" w:hAnsi="Times New Roman" w:eastAsia="Times New Roman" w:cs="Times New Roman"/>
                <w:color w:val="808080"/>
                <w:sz w:val="28"/>
                <w:szCs w:val="28"/>
                <w:vertAlign w:val="superscript"/>
              </w:rPr>
            </w:pPr>
            <w:r>
              <w:rPr>
                <w:rFonts w:eastAsia="Times New Roman" w:cs="Times New Roman" w:ascii="Times New Roman" w:hAnsi="Times New Roman"/>
                <w:color w:val="808080"/>
                <w:sz w:val="28"/>
                <w:szCs w:val="28"/>
                <w:vertAlign w:val="superscript"/>
              </w:rPr>
            </w:r>
          </w:p>
          <w:p>
            <w:pPr>
              <w:pStyle w:val="Normal"/>
              <w:widowControl w:val="false"/>
              <w:spacing w:before="0" w:after="0"/>
              <w:jc w:val="center"/>
              <w:rPr>
                <w:rFonts w:ascii="Times New Roman" w:hAnsi="Times New Roman" w:eastAsia="Times New Roman" w:cs="Times New Roman"/>
                <w:sz w:val="28"/>
                <w:szCs w:val="28"/>
                <w:vertAlign w:val="superscript"/>
              </w:rPr>
            </w:pPr>
            <w:r>
              <w:rPr>
                <w:rFonts w:eastAsia="Times New Roman" w:cs="Times New Roman" w:ascii="Times New Roman" w:hAnsi="Times New Roman"/>
                <w:color w:val="808080"/>
                <w:sz w:val="28"/>
                <w:szCs w:val="28"/>
                <w:vertAlign w:val="superscript"/>
              </w:rPr>
              <w:drawing>
                <wp:inline distT="0" distB="0" distL="0" distR="0">
                  <wp:extent cx="1143000" cy="437515"/>
                  <wp:effectExtent l="0" t="0" r="0" b="0"/>
                  <wp:docPr id="1" name="Sig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g2" descr=""/>
                          <pic:cNvPicPr>
                            <a:picLocks noChangeAspect="1" noChangeArrowheads="1"/>
                          </pic:cNvPicPr>
                        </pic:nvPicPr>
                        <pic:blipFill>
                          <a:blip r:embed="rId2"/>
                          <a:stretch>
                            <a:fillRect/>
                          </a:stretch>
                        </pic:blipFill>
                        <pic:spPr bwMode="auto">
                          <a:xfrm>
                            <a:off x="0" y="0"/>
                            <a:ext cx="1143000" cy="437515"/>
                          </a:xfrm>
                          <a:prstGeom prst="rect">
                            <a:avLst/>
                          </a:prstGeom>
                        </pic:spPr>
                      </pic:pic>
                    </a:graphicData>
                  </a:graphic>
                </wp:inline>
              </w:drawing>
            </w:r>
          </w:p>
        </w:tc>
        <w:tc>
          <w:tcPr>
            <w:tcW w:w="28" w:type="dxa"/>
            <w:tcBorders/>
          </w:tcPr>
          <w:p>
            <w:pPr>
              <w:pStyle w:val="Normal"/>
              <w:widowControl w:val="false"/>
              <w:spacing w:before="0" w:after="160"/>
              <w:rPr/>
            </w:pPr>
            <w:r>
              <w:rPr/>
            </w:r>
          </w:p>
        </w:tc>
      </w:tr>
    </w:tbl>
    <w:p>
      <w:pPr>
        <w:pStyle w:val="Normal"/>
        <w:spacing w:lineRule="auto" w:line="240" w:before="0" w:after="0"/>
        <w:jc w:val="center"/>
        <w:rPr/>
      </w:pPr>
      <w:r>
        <w:rPr/>
      </w:r>
    </w:p>
    <w:p>
      <w:pPr>
        <w:pStyle w:val="Normal"/>
        <w:spacing w:lineRule="auto" w:line="240" w:before="0" w:after="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br/>
        <w:t>Innopolis, 2026</w:t>
      </w:r>
    </w:p>
    <w:p>
      <w:pPr>
        <w:pStyle w:val="Normal"/>
        <w:spacing w:lineRule="auto" w:line="240" w:before="0" w:after="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240" w:before="0" w:after="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240" w:before="0" w:after="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exact" w:line="360" w:before="240" w:after="120"/>
        <w:ind w:hanging="0"/>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spacing w:lineRule="exact" w:line="360" w:before="240" w:after="120"/>
        <w:ind w:hanging="0"/>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spacing w:lineRule="exact" w:line="360" w:before="240" w:after="120"/>
        <w:ind w:hanging="0"/>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spacing w:lineRule="exact" w:line="360" w:before="240" w:after="120"/>
        <w:ind w:hanging="0"/>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spacing w:lineRule="exact" w:line="360" w:before="240" w:after="120"/>
        <w:ind w:hanging="0"/>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spacing w:lineRule="exact" w:line="360" w:before="240" w:after="120"/>
        <w:ind w:hanging="0"/>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spacing w:lineRule="exact" w:line="360" w:before="240" w:after="120"/>
        <w:ind w:hanging="0"/>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spacing w:lineRule="exact" w:line="360" w:before="240" w:after="120"/>
        <w:ind w:hanging="0"/>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spacing w:lineRule="exact" w:line="360" w:before="240" w:after="120"/>
        <w:ind w:hanging="0"/>
        <w:jc w:val="center"/>
        <w:rPr/>
      </w:pPr>
      <w:r>
        <w:rPr>
          <w:rFonts w:eastAsia="Times New Roman" w:cs="Times New Roman" w:ascii="Times New Roman" w:hAnsi="Times New Roman"/>
          <w:b/>
          <w:bCs/>
          <w:sz w:val="32"/>
          <w:szCs w:val="32"/>
        </w:rPr>
        <w:t>ANNOTATION</w:t>
      </w:r>
    </w:p>
    <w:p>
      <w:pPr>
        <w:pStyle w:val="Normal"/>
        <w:spacing w:lineRule="exact" w:line="360" w:before="200" w:after="100"/>
        <w:ind w:hanging="0"/>
        <w:jc w:val="left"/>
        <w:rPr/>
      </w:pPr>
      <w:r>
        <w:rPr>
          <w:rFonts w:eastAsia="Times New Roman" w:cs="Times New Roman" w:ascii="Times New Roman" w:hAnsi="Times New Roman"/>
          <w:b/>
          <w:bCs/>
          <w:i w:val="false"/>
          <w:iCs w:val="false"/>
          <w:sz w:val="28"/>
          <w:szCs w:val="28"/>
        </w:rPr>
        <w:t>Research Topic Relevance</w:t>
      </w:r>
    </w:p>
    <w:p>
      <w:pPr>
        <w:pStyle w:val="Normal"/>
        <w:spacing w:lineRule="exact" w:line="360" w:before="0" w:after="0"/>
        <w:ind w:firstLine="709"/>
        <w:jc w:val="both"/>
        <w:rPr/>
      </w:pPr>
      <w:r>
        <w:rPr>
          <w:rFonts w:eastAsia="Times New Roman" w:cs="Times New Roman" w:ascii="Times New Roman" w:hAnsi="Times New Roman"/>
          <w:b w:val="false"/>
          <w:bCs w:val="false"/>
          <w:i w:val="false"/>
          <w:iCs w:val="false"/>
          <w:sz w:val="28"/>
          <w:szCs w:val="28"/>
        </w:rPr>
        <w:t>Modern systems actively employ microservice architectures on Kubernetes. According to CNCF, over 60% of organizations use Kubernetes in production environments. Large-scale adoption gives rise to security challenges: an increased attack surface, complex dependency chains, and high dynamics of the container lifecycle.</w:t>
      </w:r>
    </w:p>
    <w:p>
      <w:pPr>
        <w:pStyle w:val="Normal"/>
        <w:spacing w:lineRule="exact" w:line="360" w:before="0" w:after="0"/>
        <w:ind w:firstLine="709"/>
        <w:jc w:val="both"/>
        <w:rPr/>
      </w:pPr>
      <w:r>
        <w:rPr>
          <w:rFonts w:eastAsia="Times New Roman" w:cs="Times New Roman" w:ascii="Times New Roman" w:hAnsi="Times New Roman"/>
          <w:b w:val="false"/>
          <w:bCs w:val="false"/>
          <w:i w:val="false"/>
          <w:iCs w:val="false"/>
          <w:sz w:val="28"/>
          <w:szCs w:val="28"/>
        </w:rPr>
        <w:t>Kubernetes enforces security through declarative primitives in the pod security context: seccomp, capabilities, user restrictions, and namespace isolation. The ecosystem provides validation tools (OPA Gatekeeper, Kyverno, PSA, Kubescape, Trivy Operator).</w:t>
      </w:r>
    </w:p>
    <w:p>
      <w:pPr>
        <w:pStyle w:val="Normal"/>
        <w:spacing w:lineRule="exact" w:line="360" w:before="0" w:after="0"/>
        <w:ind w:firstLine="709"/>
        <w:jc w:val="both"/>
        <w:rPr/>
      </w:pPr>
      <w:r>
        <w:rPr>
          <w:rFonts w:eastAsia="Times New Roman" w:cs="Times New Roman" w:ascii="Times New Roman" w:hAnsi="Times New Roman"/>
          <w:b w:val="false"/>
          <w:bCs w:val="false"/>
          <w:i w:val="false"/>
          <w:iCs w:val="false"/>
          <w:sz w:val="28"/>
          <w:szCs w:val="28"/>
        </w:rPr>
        <w:t>However, all tools are based on a critical assumption: if the API reports a security property, the runtime has enforced it. This work demonstrates that this assumption does not hold for privileged containers.</w:t>
      </w:r>
    </w:p>
    <w:p>
      <w:pPr>
        <w:pStyle w:val="Normal"/>
        <w:spacing w:lineRule="exact" w:line="360" w:before="200" w:after="100"/>
        <w:ind w:hanging="0"/>
        <w:jc w:val="left"/>
        <w:rPr/>
      </w:pPr>
      <w:r>
        <w:rPr>
          <w:rFonts w:eastAsia="Times New Roman" w:cs="Times New Roman" w:ascii="Times New Roman" w:hAnsi="Times New Roman"/>
          <w:b/>
          <w:bCs/>
          <w:i w:val="false"/>
          <w:iCs w:val="false"/>
          <w:sz w:val="28"/>
          <w:szCs w:val="28"/>
        </w:rPr>
        <w:t>Problem Statement</w:t>
      </w:r>
    </w:p>
    <w:p>
      <w:pPr>
        <w:pStyle w:val="Normal"/>
        <w:spacing w:lineRule="exact" w:line="360" w:before="0" w:after="0"/>
        <w:ind w:firstLine="709"/>
        <w:jc w:val="both"/>
        <w:rPr/>
      </w:pPr>
      <w:r>
        <w:rPr>
          <w:rFonts w:eastAsia="Times New Roman" w:cs="Times New Roman" w:ascii="Times New Roman" w:hAnsi="Times New Roman"/>
          <w:b w:val="false"/>
          <w:bCs w:val="false"/>
          <w:i w:val="false"/>
          <w:iCs w:val="false"/>
          <w:sz w:val="28"/>
          <w:szCs w:val="28"/>
        </w:rPr>
        <w:t>The translation of pod specifications through kubelet, CRI, and OCI into kernel primitives can silently alter security restrictions. This enforcement verification gap means there are no tools to verify the actual application of declarations.</w:t>
      </w:r>
    </w:p>
    <w:p>
      <w:pPr>
        <w:pStyle w:val="Normal"/>
        <w:spacing w:lineRule="exact" w:line="360" w:before="0" w:after="0"/>
        <w:ind w:firstLine="709"/>
        <w:jc w:val="both"/>
        <w:rPr/>
      </w:pPr>
      <w:r>
        <w:rPr>
          <w:rFonts w:eastAsia="Times New Roman" w:cs="Times New Roman" w:ascii="Times New Roman" w:hAnsi="Times New Roman"/>
          <w:b w:val="false"/>
          <w:bCs w:val="false"/>
          <w:i w:val="false"/>
          <w:iCs w:val="false"/>
          <w:sz w:val="28"/>
          <w:szCs w:val="28"/>
        </w:rPr>
        <w:t>An operator setting seccompProfile.type: RuntimeDefault for a privileged container assumes that filtering is active. However, Docker silently removes the seccomp filter from privileged containers, and no existing tool detects this.</w:t>
      </w:r>
    </w:p>
    <w:p>
      <w:pPr>
        <w:pStyle w:val="Normal"/>
        <w:spacing w:lineRule="exact" w:line="360" w:before="200" w:after="100"/>
        <w:ind w:hanging="0"/>
        <w:jc w:val="left"/>
        <w:rPr/>
      </w:pPr>
      <w:r>
        <w:rPr>
          <w:rFonts w:eastAsia="Times New Roman" w:cs="Times New Roman" w:ascii="Times New Roman" w:hAnsi="Times New Roman"/>
          <w:b/>
          <w:bCs/>
          <w:i w:val="false"/>
          <w:iCs w:val="false"/>
          <w:sz w:val="28"/>
          <w:szCs w:val="28"/>
        </w:rPr>
        <w:t>Research Goal and Objectives</w:t>
      </w:r>
    </w:p>
    <w:p>
      <w:pPr>
        <w:pStyle w:val="Normal"/>
        <w:spacing w:lineRule="exact" w:line="360" w:before="0" w:after="0"/>
        <w:ind w:firstLine="709"/>
        <w:jc w:val="both"/>
        <w:rPr/>
      </w:pPr>
      <w:r>
        <w:rPr>
          <w:rFonts w:eastAsia="Times New Roman" w:cs="Times New Roman" w:ascii="Times New Roman" w:hAnsi="Times New Roman"/>
          <w:b w:val="false"/>
          <w:bCs w:val="false"/>
          <w:i w:val="false"/>
          <w:iCs w:val="false"/>
          <w:sz w:val="28"/>
          <w:szCs w:val="28"/>
        </w:rPr>
        <w:t>The goal is to design, implement, and evaluate a tool for runtime enforcement verification of the Kubernetes security context, as well as to characterize categories of discrepancies.</w:t>
      </w:r>
    </w:p>
    <w:p>
      <w:pPr>
        <w:pStyle w:val="Normal"/>
        <w:spacing w:lineRule="exact" w:line="360" w:before="0" w:after="0"/>
        <w:ind w:firstLine="709"/>
        <w:jc w:val="both"/>
        <w:rPr/>
      </w:pPr>
      <w:r>
        <w:rPr>
          <w:rFonts w:eastAsia="Times New Roman" w:cs="Times New Roman" w:ascii="Times New Roman" w:hAnsi="Times New Roman"/>
          <w:b w:val="false"/>
          <w:bCs w:val="false"/>
          <w:i w:val="false"/>
          <w:iCs w:val="false"/>
          <w:sz w:val="28"/>
          <w:szCs w:val="28"/>
        </w:rPr>
        <w:t>Objectives: (1) literature review to characterize the verification gap; (2) design of a two-level architecture across seven security dimensions; (3) development of a capabilities normalization algorithm; (4) implementation of an abstraction layer for Docker and containerd; (5) deployment and evaluation on seven test pods and four control plane components; (6) classification of discrepancy categories.</w:t>
      </w:r>
    </w:p>
    <w:p>
      <w:pPr>
        <w:pStyle w:val="Normal"/>
        <w:spacing w:lineRule="exact" w:line="360" w:before="200" w:after="100"/>
        <w:ind w:hanging="0"/>
        <w:jc w:val="left"/>
        <w:rPr/>
      </w:pPr>
      <w:r>
        <w:rPr>
          <w:rFonts w:eastAsia="Times New Roman" w:cs="Times New Roman" w:ascii="Times New Roman" w:hAnsi="Times New Roman"/>
          <w:b/>
          <w:bCs/>
          <w:i w:val="false"/>
          <w:iCs w:val="false"/>
          <w:sz w:val="28"/>
          <w:szCs w:val="28"/>
        </w:rPr>
        <w:t>Research Object and Subject</w:t>
      </w:r>
    </w:p>
    <w:p>
      <w:pPr>
        <w:pStyle w:val="Normal"/>
        <w:spacing w:lineRule="exact" w:line="360" w:before="0" w:after="0"/>
        <w:ind w:firstLine="709"/>
        <w:jc w:val="both"/>
        <w:rPr/>
      </w:pPr>
      <w:r>
        <w:rPr>
          <w:rFonts w:eastAsia="Times New Roman" w:cs="Times New Roman" w:ascii="Times New Roman" w:hAnsi="Times New Roman"/>
          <w:b w:val="false"/>
          <w:bCs w:val="false"/>
          <w:i w:val="false"/>
          <w:iCs w:val="false"/>
          <w:sz w:val="28"/>
          <w:szCs w:val="28"/>
        </w:rPr>
        <w:t>The research object is the security enforcement chain for containerized workloads in Kubernetes — from the API through the runtime to Linux kernel primitives.</w:t>
      </w:r>
    </w:p>
    <w:p>
      <w:pPr>
        <w:pStyle w:val="Normal"/>
        <w:spacing w:lineRule="exact" w:line="360" w:before="0" w:after="0"/>
        <w:ind w:firstLine="709"/>
        <w:jc w:val="both"/>
        <w:rPr/>
      </w:pPr>
      <w:r>
        <w:rPr>
          <w:rFonts w:eastAsia="Times New Roman" w:cs="Times New Roman" w:ascii="Times New Roman" w:hAnsi="Times New Roman"/>
          <w:b w:val="false"/>
          <w:bCs w:val="false"/>
          <w:i w:val="false"/>
          <w:iCs w:val="false"/>
          <w:sz w:val="28"/>
          <w:szCs w:val="28"/>
        </w:rPr>
        <w:t>The research subject is the discrepancies between the declared and actually enforced security state, as well as methods for their detection.</w:t>
      </w:r>
    </w:p>
    <w:p>
      <w:pPr>
        <w:pStyle w:val="Normal"/>
        <w:spacing w:lineRule="exact" w:line="360" w:before="200" w:after="100"/>
        <w:ind w:hanging="0"/>
        <w:jc w:val="left"/>
        <w:rPr/>
      </w:pPr>
      <w:r>
        <w:rPr>
          <w:rFonts w:eastAsia="Times New Roman" w:cs="Times New Roman" w:ascii="Times New Roman" w:hAnsi="Times New Roman"/>
          <w:b/>
          <w:bCs/>
          <w:i w:val="false"/>
          <w:iCs w:val="false"/>
          <w:sz w:val="28"/>
          <w:szCs w:val="28"/>
        </w:rPr>
        <w:t>Scientific Novelty</w:t>
      </w:r>
    </w:p>
    <w:p>
      <w:pPr>
        <w:pStyle w:val="Normal"/>
        <w:spacing w:lineRule="exact" w:line="360" w:before="0" w:after="0"/>
        <w:ind w:firstLine="709"/>
        <w:jc w:val="both"/>
        <w:rPr/>
      </w:pPr>
      <w:r>
        <w:rPr>
          <w:rFonts w:eastAsia="Times New Roman" w:cs="Times New Roman" w:ascii="Times New Roman" w:hAnsi="Times New Roman"/>
          <w:b w:val="false"/>
          <w:bCs w:val="false"/>
          <w:i w:val="false"/>
          <w:iCs w:val="false"/>
          <w:sz w:val="28"/>
          <w:szCs w:val="28"/>
        </w:rPr>
        <w:t>For the first time, the enforcement verification gap in Kubernetes has been identified. A two-level architecture with field-by-field comparison of API and runtime across seven dimensions has been proposed.</w:t>
      </w:r>
    </w:p>
    <w:p>
      <w:pPr>
        <w:pStyle w:val="Normal"/>
        <w:spacing w:lineRule="exact" w:line="360" w:before="0" w:after="0"/>
        <w:ind w:firstLine="709"/>
        <w:jc w:val="both"/>
        <w:rPr/>
      </w:pPr>
      <w:r>
        <w:rPr>
          <w:rFonts w:eastAsia="Times New Roman" w:cs="Times New Roman" w:ascii="Times New Roman" w:hAnsi="Times New Roman"/>
          <w:b w:val="false"/>
          <w:bCs w:val="false"/>
          <w:i w:val="false"/>
          <w:iCs w:val="false"/>
          <w:sz w:val="28"/>
          <w:szCs w:val="28"/>
        </w:rPr>
        <w:t>It has been demonstrated that: (i) Docker removes seccomp from privileged containers; (ii) docker inspect omits implicit profiles. A capabilities normalization algorithm has been proposed.</w:t>
      </w:r>
    </w:p>
    <w:p>
      <w:pPr>
        <w:pStyle w:val="Normal"/>
        <w:spacing w:lineRule="exact" w:line="360" w:before="200" w:after="100"/>
        <w:ind w:hanging="0"/>
        <w:jc w:val="left"/>
        <w:rPr/>
      </w:pPr>
      <w:r>
        <w:rPr>
          <w:rFonts w:eastAsia="Times New Roman" w:cs="Times New Roman" w:ascii="Times New Roman" w:hAnsi="Times New Roman"/>
          <w:b/>
          <w:bCs/>
          <w:i w:val="false"/>
          <w:iCs w:val="false"/>
          <w:sz w:val="28"/>
          <w:szCs w:val="28"/>
        </w:rPr>
        <w:t>Research Methodology</w:t>
      </w:r>
    </w:p>
    <w:p>
      <w:pPr>
        <w:pStyle w:val="Normal"/>
        <w:spacing w:lineRule="exact" w:line="360" w:before="0" w:after="0"/>
        <w:ind w:firstLine="709"/>
        <w:jc w:val="both"/>
        <w:rPr/>
      </w:pPr>
      <w:r>
        <w:rPr>
          <w:rFonts w:eastAsia="Times New Roman" w:cs="Times New Roman" w:ascii="Times New Roman" w:hAnsi="Times New Roman"/>
          <w:b w:val="false"/>
          <w:bCs w:val="false"/>
          <w:i w:val="false"/>
          <w:iCs w:val="false"/>
          <w:sz w:val="28"/>
          <w:szCs w:val="28"/>
        </w:rPr>
        <w:t>The developed tool k8s-psa (Kubernetes Pod Security Auditor) is deployed as a Kubernetes DaemonSet, ensuring a scanning pod runs on each cluster node.</w:t>
      </w:r>
    </w:p>
    <w:p>
      <w:pPr>
        <w:pStyle w:val="Normal"/>
        <w:spacing w:lineRule="exact" w:line="360" w:before="0" w:after="0"/>
        <w:ind w:firstLine="709"/>
        <w:jc w:val="both"/>
        <w:rPr/>
      </w:pPr>
      <w:r>
        <w:rPr>
          <w:rFonts w:eastAsia="Times New Roman" w:cs="Times New Roman" w:ascii="Times New Roman" w:hAnsi="Times New Roman"/>
          <w:b w:val="false"/>
          <w:bCs w:val="false"/>
          <w:i w:val="false"/>
          <w:iCs w:val="false"/>
          <w:sz w:val="28"/>
          <w:szCs w:val="28"/>
        </w:rPr>
        <w:t>The tool implements a two-level architecture. Level 1 evaluates pod specifications against eight security policies (privileged mode, root, host namespaces, seccomp, capabilities, read-only rootfs), providing admission controller functionality.</w:t>
      </w:r>
    </w:p>
    <w:p>
      <w:pPr>
        <w:pStyle w:val="Normal"/>
        <w:spacing w:lineRule="exact" w:line="360" w:before="0" w:after="0"/>
        <w:ind w:firstLine="709"/>
        <w:jc w:val="both"/>
        <w:rPr/>
      </w:pPr>
      <w:r>
        <w:rPr>
          <w:rFonts w:eastAsia="Times New Roman" w:cs="Times New Roman" w:ascii="Times New Roman" w:hAnsi="Times New Roman"/>
          <w:b w:val="false"/>
          <w:bCs w:val="false"/>
          <w:i w:val="false"/>
          <w:iCs w:val="false"/>
          <w:sz w:val="28"/>
          <w:szCs w:val="28"/>
        </w:rPr>
        <w:t>Level 2 (key contribution) constructs a SpecSecurityState and RuntimeSecurityState for each container, comparing them across seven dimensions. Discrepancies are classified as: CRITICAL, WARNING, or INFO.</w:t>
      </w:r>
    </w:p>
    <w:p>
      <w:pPr>
        <w:pStyle w:val="Normal"/>
        <w:spacing w:lineRule="exact" w:line="360" w:before="0" w:after="0"/>
        <w:ind w:firstLine="709"/>
        <w:jc w:val="both"/>
        <w:rPr/>
      </w:pPr>
      <w:r>
        <w:rPr>
          <w:rFonts w:eastAsia="Times New Roman" w:cs="Times New Roman" w:ascii="Times New Roman" w:hAnsi="Times New Roman"/>
          <w:b w:val="false"/>
          <w:bCs w:val="false"/>
          <w:i w:val="false"/>
          <w:iCs w:val="false"/>
          <w:sz w:val="28"/>
          <w:szCs w:val="28"/>
        </w:rPr>
        <w:t>The abstraction layer hides the specifics of Docker and containerd behind a unified RuntimeSecurityState interface.</w:t>
      </w:r>
    </w:p>
    <w:p>
      <w:pPr>
        <w:pStyle w:val="Normal"/>
        <w:spacing w:lineRule="exact" w:line="360" w:before="0" w:after="0"/>
        <w:ind w:firstLine="709"/>
        <w:jc w:val="both"/>
        <w:rPr/>
      </w:pPr>
      <w:r>
        <w:rPr>
          <w:rFonts w:eastAsia="Times New Roman" w:cs="Times New Roman" w:ascii="Times New Roman" w:hAnsi="Times New Roman"/>
          <w:b w:val="false"/>
          <w:bCs w:val="false"/>
          <w:i w:val="false"/>
          <w:iCs w:val="false"/>
          <w:sz w:val="28"/>
          <w:szCs w:val="28"/>
        </w:rPr>
        <w:t>The normalization algorithm computes expected capabilities from the 14 defaults, accounting for add/drop lists, eliminating false positives.</w:t>
      </w:r>
    </w:p>
    <w:p>
      <w:pPr>
        <w:pStyle w:val="Normal"/>
        <w:spacing w:lineRule="exact" w:line="360" w:before="200" w:after="100"/>
        <w:ind w:hanging="0"/>
        <w:jc w:val="left"/>
        <w:rPr/>
      </w:pPr>
      <w:r>
        <w:rPr>
          <w:rFonts w:eastAsia="Times New Roman" w:cs="Times New Roman" w:ascii="Times New Roman" w:hAnsi="Times New Roman"/>
          <w:b/>
          <w:bCs/>
          <w:i w:val="false"/>
          <w:iCs w:val="false"/>
          <w:sz w:val="28"/>
          <w:szCs w:val="28"/>
        </w:rPr>
        <w:t>Experimental Environment and Evaluation</w:t>
      </w:r>
    </w:p>
    <w:p>
      <w:pPr>
        <w:pStyle w:val="Normal"/>
        <w:spacing w:lineRule="exact" w:line="360" w:before="0" w:after="0"/>
        <w:ind w:firstLine="709"/>
        <w:jc w:val="both"/>
        <w:rPr/>
      </w:pPr>
      <w:r>
        <w:rPr>
          <w:rFonts w:eastAsia="Times New Roman" w:cs="Times New Roman" w:ascii="Times New Roman" w:hAnsi="Times New Roman"/>
          <w:b w:val="false"/>
          <w:bCs w:val="false"/>
          <w:i w:val="false"/>
          <w:iCs w:val="false"/>
          <w:sz w:val="28"/>
          <w:szCs w:val="28"/>
        </w:rPr>
        <w:t>All experiments were conducted on a single-node Minikube cluster (Ubuntu 22.04 LTS, Kubernetes v1.32.0, Docker Engine 27.4.1 via cri-dockerd). Data was collected over three full scan cycles at 60-second intervals.</w:t>
      </w:r>
    </w:p>
    <w:p>
      <w:pPr>
        <w:pStyle w:val="Normal"/>
        <w:spacing w:lineRule="exact" w:line="360" w:before="0" w:after="0"/>
        <w:ind w:firstLine="709"/>
        <w:jc w:val="both"/>
        <w:rPr/>
      </w:pPr>
      <w:r>
        <w:rPr>
          <w:rFonts w:eastAsia="Times New Roman" w:cs="Times New Roman" w:ascii="Times New Roman" w:hAnsi="Times New Roman"/>
          <w:b w:val="false"/>
          <w:bCs w:val="false"/>
          <w:i w:val="false"/>
          <w:iCs w:val="false"/>
          <w:sz w:val="28"/>
          <w:szCs w:val="28"/>
        </w:rPr>
        <w:t>Seven test pods were designed: (1) fully hardened (control); (2) without security context; (3) privileged with seccomp (key scenario); (4) privileged without seccomp (control for pod 3); (5) partial settings; (6) privilege escalation denial; (7) host namespaces. Additionally, four Kubernetes control plane components were used.</w:t>
      </w:r>
    </w:p>
    <w:p>
      <w:pPr>
        <w:pStyle w:val="Normal"/>
        <w:spacing w:lineRule="exact" w:line="360" w:before="200" w:after="100"/>
        <w:ind w:hanging="0"/>
        <w:jc w:val="left"/>
        <w:rPr/>
      </w:pPr>
      <w:r>
        <w:rPr>
          <w:rFonts w:eastAsia="Times New Roman" w:cs="Times New Roman" w:ascii="Times New Roman" w:hAnsi="Times New Roman"/>
          <w:b/>
          <w:bCs/>
          <w:i w:val="false"/>
          <w:iCs w:val="false"/>
          <w:sz w:val="28"/>
          <w:szCs w:val="28"/>
        </w:rPr>
        <w:t>Key Results</w:t>
      </w:r>
    </w:p>
    <w:p>
      <w:pPr>
        <w:pStyle w:val="Normal"/>
        <w:spacing w:lineRule="exact" w:line="360" w:before="0" w:after="0"/>
        <w:ind w:firstLine="709"/>
        <w:jc w:val="both"/>
        <w:rPr/>
      </w:pPr>
      <w:r>
        <w:rPr>
          <w:rFonts w:eastAsia="Times New Roman" w:cs="Times New Roman" w:ascii="Times New Roman" w:hAnsi="Times New Roman"/>
          <w:b w:val="false"/>
          <w:bCs w:val="false"/>
          <w:i w:val="false"/>
          <w:iCs w:val="false"/>
          <w:sz w:val="28"/>
          <w:szCs w:val="28"/>
        </w:rPr>
        <w:t xml:space="preserve">The evaluation results revealed three categories of discrepancies. </w:t>
      </w:r>
      <w:r>
        <w:rPr>
          <w:rFonts w:eastAsia="Times New Roman" w:cs="Times New Roman" w:ascii="Times New Roman" w:hAnsi="Times New Roman"/>
          <w:b/>
          <w:bCs/>
          <w:i w:val="false"/>
          <w:iCs w:val="false"/>
          <w:sz w:val="28"/>
          <w:szCs w:val="28"/>
        </w:rPr>
        <w:t xml:space="preserve">The first category is a true enforcement gap (CRITICAL). </w:t>
      </w:r>
      <w:r>
        <w:rPr>
          <w:rFonts w:eastAsia="Times New Roman" w:cs="Times New Roman" w:ascii="Times New Roman" w:hAnsi="Times New Roman"/>
          <w:b w:val="false"/>
          <w:bCs w:val="false"/>
          <w:i w:val="false"/>
          <w:iCs w:val="false"/>
          <w:sz w:val="28"/>
          <w:szCs w:val="28"/>
        </w:rPr>
        <w:t>Privileged containers with seccompProfile.type: RuntimeDefault have the seccomp filter silently removed by Docker. Pod 3 demonstrated a critical discrepancy: the specification declares RuntimeDefault, while the runtime shows unconfined.</w:t>
      </w:r>
    </w:p>
    <w:p>
      <w:pPr>
        <w:pStyle w:val="Normal"/>
        <w:spacing w:lineRule="exact" w:line="360" w:before="0" w:after="0"/>
        <w:ind w:firstLine="709"/>
        <w:jc w:val="both"/>
        <w:rPr/>
      </w:pPr>
      <w:r>
        <w:rPr>
          <w:rFonts w:eastAsia="Times New Roman" w:cs="Times New Roman" w:ascii="Times New Roman" w:hAnsi="Times New Roman"/>
          <w:b/>
          <w:bCs/>
          <w:i w:val="false"/>
          <w:iCs w:val="false"/>
          <w:sz w:val="28"/>
          <w:szCs w:val="28"/>
        </w:rPr>
        <w:t xml:space="preserve">The second category is capabilities inflation (WARNING). </w:t>
      </w:r>
      <w:r>
        <w:rPr>
          <w:rFonts w:eastAsia="Times New Roman" w:cs="Times New Roman" w:ascii="Times New Roman" w:hAnsi="Times New Roman"/>
          <w:b w:val="false"/>
          <w:bCs w:val="false"/>
          <w:i w:val="false"/>
          <w:iCs w:val="false"/>
          <w:sz w:val="28"/>
          <w:szCs w:val="28"/>
        </w:rPr>
        <w:t>Privileged mode grants all 41 capabilities (27 more than default). The tool recorded 27 warnings for each privileged container.</w:t>
      </w:r>
    </w:p>
    <w:p>
      <w:pPr>
        <w:pStyle w:val="Normal"/>
        <w:spacing w:lineRule="exact" w:line="360" w:before="0" w:after="0"/>
        <w:ind w:firstLine="709"/>
        <w:jc w:val="both"/>
        <w:rPr/>
      </w:pPr>
      <w:r>
        <w:rPr>
          <w:rFonts w:eastAsia="Times New Roman" w:cs="Times New Roman" w:ascii="Times New Roman" w:hAnsi="Times New Roman"/>
          <w:b/>
          <w:bCs/>
          <w:i w:val="false"/>
          <w:iCs w:val="false"/>
          <w:sz w:val="28"/>
          <w:szCs w:val="28"/>
        </w:rPr>
        <w:t xml:space="preserve">The third category is an observability gap (false positive CRITICAL). </w:t>
      </w:r>
      <w:r>
        <w:rPr>
          <w:rFonts w:eastAsia="Times New Roman" w:cs="Times New Roman" w:ascii="Times New Roman" w:hAnsi="Times New Roman"/>
          <w:b w:val="false"/>
          <w:bCs w:val="false"/>
          <w:i w:val="false"/>
          <w:iCs w:val="false"/>
          <w:sz w:val="28"/>
          <w:szCs w:val="28"/>
        </w:rPr>
        <w:t>Non-privileged pods with RuntimeDefault produced false discrepancies: cri-dockerd relies on an implicit Docker profile that is not exposed in docker inspect.</w:t>
      </w:r>
    </w:p>
    <w:p>
      <w:pPr>
        <w:pStyle w:val="Normal"/>
        <w:spacing w:lineRule="exact" w:line="360" w:before="200" w:after="100"/>
        <w:ind w:hanging="0"/>
        <w:jc w:val="left"/>
        <w:rPr/>
      </w:pPr>
      <w:r>
        <w:rPr>
          <w:rFonts w:eastAsia="Times New Roman" w:cs="Times New Roman" w:ascii="Times New Roman" w:hAnsi="Times New Roman"/>
          <w:b/>
          <w:bCs/>
          <w:i w:val="false"/>
          <w:iCs w:val="false"/>
          <w:sz w:val="28"/>
          <w:szCs w:val="28"/>
        </w:rPr>
        <w:t>Controlled Comparison (Pod 3 vs. Pod 4)</w:t>
      </w:r>
    </w:p>
    <w:p>
      <w:pPr>
        <w:pStyle w:val="Normal"/>
        <w:spacing w:lineRule="exact" w:line="360" w:before="0" w:after="0"/>
        <w:ind w:firstLine="709"/>
        <w:jc w:val="both"/>
        <w:rPr/>
      </w:pPr>
      <w:r>
        <w:rPr>
          <w:rFonts w:eastAsia="Times New Roman" w:cs="Times New Roman" w:ascii="Times New Roman" w:hAnsi="Times New Roman"/>
          <w:b w:val="false"/>
          <w:bCs w:val="false"/>
          <w:i w:val="false"/>
          <w:iCs w:val="false"/>
          <w:sz w:val="28"/>
          <w:szCs w:val="28"/>
        </w:rPr>
        <w:t>Pods 3 and 4 have identical runtime states; the difference is the seccomp declaration in pod 3. The detector correctly identifies the discrepancy only for pod 3.</w:t>
      </w:r>
    </w:p>
    <w:p>
      <w:pPr>
        <w:pStyle w:val="Normal"/>
        <w:spacing w:lineRule="exact" w:line="360" w:before="200" w:after="100"/>
        <w:ind w:hanging="0"/>
        <w:jc w:val="left"/>
        <w:rPr/>
      </w:pPr>
      <w:r>
        <w:rPr>
          <w:rFonts w:eastAsia="Times New Roman" w:cs="Times New Roman" w:ascii="Times New Roman" w:hAnsi="Times New Roman"/>
          <w:b/>
          <w:bCs/>
          <w:i w:val="false"/>
          <w:iCs w:val="false"/>
          <w:sz w:val="28"/>
          <w:szCs w:val="28"/>
        </w:rPr>
        <w:t>Comparison with Existing Tools</w:t>
      </w:r>
    </w:p>
    <w:p>
      <w:pPr>
        <w:pStyle w:val="Normal"/>
        <w:spacing w:lineRule="exact" w:line="360" w:before="0" w:after="0"/>
        <w:ind w:firstLine="709"/>
        <w:jc w:val="both"/>
        <w:rPr/>
      </w:pPr>
      <w:r>
        <w:rPr>
          <w:rFonts w:eastAsia="Times New Roman" w:cs="Times New Roman" w:ascii="Times New Roman" w:hAnsi="Times New Roman"/>
          <w:b w:val="false"/>
          <w:bCs w:val="false"/>
          <w:i w:val="false"/>
          <w:iCs w:val="false"/>
          <w:sz w:val="28"/>
          <w:szCs w:val="28"/>
        </w:rPr>
        <w:t>No existing tool (Gatekeeper, Kyverno, Falco, Kubediff) compares specification with runtime. k8s-psa fills an empty niche between them.</w:t>
      </w:r>
    </w:p>
    <w:p>
      <w:pPr>
        <w:pStyle w:val="Normal"/>
        <w:spacing w:lineRule="exact" w:line="360" w:before="200" w:after="100"/>
        <w:ind w:hanging="0"/>
        <w:jc w:val="left"/>
        <w:rPr/>
      </w:pPr>
      <w:r>
        <w:rPr>
          <w:rFonts w:eastAsia="Times New Roman" w:cs="Times New Roman" w:ascii="Times New Roman" w:hAnsi="Times New Roman"/>
          <w:b/>
          <w:bCs/>
          <w:i w:val="false"/>
          <w:iCs w:val="false"/>
          <w:sz w:val="28"/>
          <w:szCs w:val="28"/>
        </w:rPr>
        <w:t>Limitations</w:t>
      </w:r>
    </w:p>
    <w:p>
      <w:pPr>
        <w:pStyle w:val="Normal"/>
        <w:spacing w:lineRule="exact" w:line="360" w:before="0" w:after="0"/>
        <w:ind w:firstLine="709"/>
        <w:jc w:val="both"/>
        <w:rPr/>
      </w:pPr>
      <w:r>
        <w:rPr>
          <w:rFonts w:eastAsia="Times New Roman" w:cs="Times New Roman" w:ascii="Times New Roman" w:hAnsi="Times New Roman"/>
          <w:b w:val="false"/>
          <w:bCs w:val="false"/>
          <w:i w:val="false"/>
          <w:iCs w:val="false"/>
          <w:sz w:val="28"/>
          <w:szCs w:val="28"/>
        </w:rPr>
        <w:t>The work has several limitations: (1) experiments were conducted only with Docker; in production clusters predominantly using containerd, the seccomp observability gap may be absent; (2) seccomp verification is based on docker inspect metadata rather than kernel-level enforcement status from /proc/&lt;pid&gt;/status; (3) a single-node cluster was used, which does not fully reflect multi-node production environments; (4) the tool uses CLI commands (kubectl, docker) instead of native API clients; (5) seven test pods cover the main security dimensions but do not exhaust all possible configurations.</w:t>
      </w:r>
    </w:p>
    <w:p>
      <w:pPr>
        <w:pStyle w:val="Normal"/>
        <w:spacing w:lineRule="exact" w:line="360" w:before="200" w:after="100"/>
        <w:ind w:hanging="0"/>
        <w:jc w:val="left"/>
        <w:rPr/>
      </w:pPr>
      <w:r>
        <w:rPr>
          <w:rFonts w:eastAsia="Times New Roman" w:cs="Times New Roman" w:ascii="Times New Roman" w:hAnsi="Times New Roman"/>
          <w:b/>
          <w:bCs/>
          <w:i w:val="false"/>
          <w:iCs w:val="false"/>
          <w:sz w:val="28"/>
          <w:szCs w:val="28"/>
        </w:rPr>
        <w:t>Practical Significance</w:t>
      </w:r>
    </w:p>
    <w:p>
      <w:pPr>
        <w:pStyle w:val="Normal"/>
        <w:spacing w:lineRule="exact" w:line="360" w:before="0" w:after="0"/>
        <w:ind w:firstLine="709"/>
        <w:jc w:val="both"/>
        <w:rPr/>
      </w:pPr>
      <w:r>
        <w:rPr>
          <w:rFonts w:eastAsia="Times New Roman" w:cs="Times New Roman" w:ascii="Times New Roman" w:hAnsi="Times New Roman"/>
          <w:b w:val="false"/>
          <w:bCs w:val="false"/>
          <w:i w:val="false"/>
          <w:iCs w:val="false"/>
          <w:sz w:val="28"/>
          <w:szCs w:val="28"/>
        </w:rPr>
        <w:t>The combination of privileged: true with RuntimeDefault creates a false sense of security. API-based audit tools may produce incorrect results; compliance standards must be supplemented with runtime-level verification.</w:t>
      </w:r>
    </w:p>
    <w:p>
      <w:pPr>
        <w:pStyle w:val="Normal"/>
        <w:spacing w:lineRule="exact" w:line="360" w:before="200" w:after="100"/>
        <w:ind w:hanging="0"/>
        <w:jc w:val="left"/>
        <w:rPr/>
      </w:pPr>
      <w:r>
        <w:rPr>
          <w:rFonts w:eastAsia="Times New Roman" w:cs="Times New Roman" w:ascii="Times New Roman" w:hAnsi="Times New Roman"/>
          <w:b/>
          <w:bCs/>
          <w:i w:val="false"/>
          <w:iCs w:val="false"/>
          <w:sz w:val="28"/>
          <w:szCs w:val="28"/>
        </w:rPr>
        <w:t>Contributions</w:t>
      </w:r>
    </w:p>
    <w:p>
      <w:pPr>
        <w:pStyle w:val="Normal"/>
        <w:spacing w:lineRule="exact" w:line="360" w:before="0" w:after="0"/>
        <w:ind w:firstLine="709"/>
        <w:jc w:val="both"/>
        <w:rPr/>
      </w:pPr>
      <w:r>
        <w:rPr>
          <w:rFonts w:eastAsia="Times New Roman" w:cs="Times New Roman" w:ascii="Times New Roman" w:hAnsi="Times New Roman"/>
          <w:b w:val="false"/>
          <w:bCs w:val="false"/>
          <w:i w:val="false"/>
          <w:iCs w:val="false"/>
          <w:sz w:val="28"/>
          <w:szCs w:val="28"/>
        </w:rPr>
        <w:t>Contributions: (1) the k8s-psa tool; (2) evidence of Docker seccomp profile removal; (3) discovery of the observability gap; (4) an open-source framework with 44 tests and a monitoring dashboard.</w:t>
      </w:r>
    </w:p>
    <w:p>
      <w:pPr>
        <w:pStyle w:val="Normal"/>
        <w:spacing w:lineRule="exact" w:line="360" w:before="200" w:after="100"/>
        <w:ind w:hanging="0"/>
        <w:jc w:val="left"/>
        <w:rPr/>
      </w:pPr>
      <w:r>
        <w:rPr>
          <w:rFonts w:eastAsia="Times New Roman" w:cs="Times New Roman" w:ascii="Times New Roman" w:hAnsi="Times New Roman"/>
          <w:b/>
          <w:bCs/>
          <w:i w:val="false"/>
          <w:iCs w:val="false"/>
          <w:sz w:val="28"/>
          <w:szCs w:val="28"/>
        </w:rPr>
        <w:t>Future Research Directions</w:t>
      </w:r>
    </w:p>
    <w:p>
      <w:pPr>
        <w:pStyle w:val="Normal"/>
        <w:spacing w:lineRule="exact" w:line="360" w:before="0" w:after="0"/>
        <w:ind w:firstLine="709"/>
        <w:jc w:val="both"/>
        <w:rPr/>
      </w:pPr>
      <w:r>
        <w:rPr>
          <w:rFonts w:eastAsia="Times New Roman" w:cs="Times New Roman" w:ascii="Times New Roman" w:hAnsi="Times New Roman"/>
          <w:b w:val="false"/>
          <w:bCs w:val="false"/>
          <w:i w:val="false"/>
          <w:iCs w:val="false"/>
          <w:sz w:val="28"/>
          <w:szCs w:val="28"/>
        </w:rPr>
        <w:t>Three directions require further investigation: extending the detector with verification via /proc/&lt;pid&gt;/status to eliminate the observability gap; deployment on clusters with containerd (kind, GKE, EKS) to compare the verification landscape across runtimes; and investigating whether mutating admission webhooks create additional enforcement gaps.</w:t>
      </w:r>
    </w:p>
    <w:p>
      <w:pPr>
        <w:pStyle w:val="Normal"/>
        <w:spacing w:lineRule="exact" w:line="360" w:before="0" w:after="0"/>
        <w:rPr/>
      </w:pPr>
      <w:r>
        <w:rPr/>
      </w:r>
    </w:p>
    <w:p>
      <w:pPr>
        <w:pStyle w:val="Normal"/>
        <w:spacing w:lineRule="exact" w:line="360" w:before="0" w:after="0"/>
        <w:jc w:val="both"/>
        <w:rPr/>
      </w:pPr>
      <w:r>
        <w:rPr>
          <w:rFonts w:eastAsia="Times New Roman" w:cs="Times New Roman" w:ascii="Times New Roman" w:hAnsi="Times New Roman"/>
          <w:b/>
          <w:bCs/>
          <w:i w:val="false"/>
          <w:iCs w:val="false"/>
          <w:sz w:val="28"/>
          <w:szCs w:val="28"/>
        </w:rPr>
        <w:t xml:space="preserve">Keywords: </w:t>
      </w:r>
      <w:r>
        <w:rPr>
          <w:rFonts w:eastAsia="Times New Roman" w:cs="Times New Roman" w:ascii="Times New Roman" w:hAnsi="Times New Roman"/>
          <w:b w:val="false"/>
          <w:bCs w:val="false"/>
          <w:i w:val="false"/>
          <w:iCs w:val="false"/>
          <w:sz w:val="28"/>
          <w:szCs w:val="28"/>
        </w:rPr>
        <w:t>Kubernetes, container security, seccomp, runtime verification, enforcement drift, DevSecOps, security context, pod security.</w:t>
      </w:r>
    </w:p>
    <w:p>
      <w:pPr>
        <w:pStyle w:val="Normal"/>
        <w:spacing w:lineRule="exact" w:line="360" w:before="0" w:after="0"/>
        <w:rPr/>
      </w:pPr>
      <w:r>
        <w:rPr/>
      </w:r>
    </w:p>
    <w:p>
      <w:pPr>
        <w:pStyle w:val="Normal"/>
        <w:spacing w:lineRule="exact" w:line="360" w:before="200" w:after="100"/>
        <w:ind w:hanging="0"/>
        <w:jc w:val="left"/>
        <w:rPr>
          <w:rFonts w:ascii="Times New Roman" w:hAnsi="Times New Roman" w:eastAsia="Times New Roman" w:cs="Times New Roman"/>
          <w:b w:val="false"/>
          <w:b w:val="false"/>
          <w:bCs w:val="false"/>
          <w:i w:val="false"/>
          <w:i w:val="false"/>
          <w:iCs w:val="false"/>
          <w:sz w:val="28"/>
          <w:szCs w:val="28"/>
        </w:rPr>
      </w:pPr>
      <w:r>
        <w:rPr/>
      </w:r>
    </w:p>
    <w:sectPr>
      <w:footerReference w:type="default" r:id="rId3"/>
      <w:type w:val="nextPage"/>
      <w:pgSz w:w="11906" w:h="16838"/>
      <w:pgMar w:left="1418" w:right="1134" w:gutter="0" w:header="0" w:top="1134" w:footer="567" w:bottom="1134"/>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Times New Roman">
    <w:charset w:val="01"/>
    <w:family w:val="roman"/>
    <w:pitch w:val="variable"/>
  </w:font>
  <w:font w:name="Calibri">
    <w:altName w:val="sans-serif"/>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center"/>
      <w:rPr>
        <w:rFonts w:ascii="Times New Roman" w:hAnsi="Times New Roman" w:cs="Times New Roman"/>
        <w:sz w:val="24"/>
        <w:szCs w:val="24"/>
      </w:rPr>
    </w:pPr>
    <w:r>
      <w:rPr>
        <w:rFonts w:cs="Times New Roman" w:ascii="Times New Roman" w:hAnsi="Times New Roman"/>
        <w:sz w:val="24"/>
        <w:szCs w:val="24"/>
      </w:rPr>
      <w:fldChar w:fldCharType="begin"/>
    </w:r>
    <w:r>
      <w:rPr>
        <w:sz w:val="24"/>
        <w:szCs w:val="24"/>
        <w:rFonts w:cs="Times New Roman" w:ascii="Times New Roman" w:hAnsi="Times New Roman"/>
      </w:rPr>
      <w:instrText xml:space="preserve"> PAGE </w:instrText>
    </w:r>
    <w:r>
      <w:rPr>
        <w:sz w:val="24"/>
        <w:szCs w:val="24"/>
        <w:rFonts w:cs="Times New Roman" w:ascii="Times New Roman" w:hAnsi="Times New Roman"/>
      </w:rPr>
      <w:fldChar w:fldCharType="separate"/>
    </w:r>
    <w:r>
      <w:rPr>
        <w:sz w:val="24"/>
        <w:szCs w:val="24"/>
        <w:rFonts w:cs="Times New Roman" w:ascii="Times New Roman" w:hAnsi="Times New Roman"/>
      </w:rPr>
      <w:t>5</w:t>
    </w:r>
    <w:r>
      <w:rPr>
        <w:sz w:val="24"/>
        <w:szCs w:val="24"/>
        <w:rFonts w:cs="Times New Roman" w:ascii="Times New Roman" w:hAnsi="Times New Roman"/>
      </w:rPr>
      <w:fldChar w:fldCharType="end"/>
    </w:r>
  </w:p>
</w:ftr>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d02f2"/>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ru-RU"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Application>LibreOffice/7.3.7.2$Linux_X86_64 LibreOffice_project/30$Build-2</Application>
  <AppVersion>15.0000</AppVersion>
  <Pages>5</Pages>
  <Words>855</Words>
  <Characters>6766</Characters>
  <CharactersWithSpaces>7578</CharactersWithSpaces>
  <Paragraphs>61</Paragraphs>
  <Company>Innopolis University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2026-05-05T08:32:00Z</dcterms:created>
  <dc:creator>Эльвира Аброшина</dc:creator>
  <dc:description/>
  <dc:language>en-US</dc:language>
  <cp:lastModifiedBy/>
  <dcterms:modified xsi:type="dcterms:W3CDTF">2026-05-29T21:24:09Z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