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sz w:val="44"/>
        </w:rPr>
        <w:t>北京市住房价格影响因素分析</w:t>
      </w:r>
    </w:p>
    <w:p>
      <w:pPr>
        <w:jc w:val="center"/>
      </w:pPr>
      <w:r>
        <w:rPr>
          <w:rFonts w:ascii="SimHei" w:hAnsi="SimHei" w:eastAsia="SimHei"/>
          <w:sz w:val="32"/>
        </w:rPr>
        <w:t>——基于多种回归方法的实证研究</w:t>
      </w:r>
    </w:p>
    <w:p/>
    <w:p>
      <w:pPr>
        <w:jc w:val="center"/>
      </w:pPr>
      <w:r>
        <w:rPr>
          <w:sz w:val="24"/>
        </w:rPr>
        <w:t>现代回归分析 课程报告</w:t>
        <w:br/>
        <w:t>2026 年 4 月</w:t>
      </w:r>
    </w:p>
    <w:p>
      <w:r>
        <w:br w:type="page"/>
      </w:r>
    </w:p>
    <w:p>
      <w:pPr>
        <w:pStyle w:val="Heading1"/>
      </w:pPr>
      <w:r>
        <w:t>一、数据说明</w:t>
      </w:r>
    </w:p>
    <w:p>
      <w:r>
        <w:t>本研究使用链家（Lianjia）北京二手房交易数据（2011-2017 年），原始数据包含约 32 万条交易记录和 26 个变量。响应变量为每平方米价格（price），特征涵盖房屋属性（面积、房间数、楼层、朝向等）、交易属性（挂牌天数、关注人数等）、地理位置（经纬度、区域）等方面。</w:t>
      </w:r>
    </w:p>
    <w:p>
      <w:pPr>
        <w:pStyle w:val="Heading2"/>
      </w:pPr>
      <w:r>
        <w:t>1.1 数据预处理</w:t>
      </w:r>
    </w:p>
    <w:p>
      <w:r>
        <w:t>数据预处理主要包括以下步骤：</w:t>
      </w:r>
    </w:p>
    <w:p>
      <w:pPr>
        <w:pStyle w:val="ListBullet"/>
      </w:pPr>
      <w:r>
        <w:t>剔除数据泄露变量：communityAverage（社区均价）、totalPrice（总价=单价×面积）、Cid（社区ID，基数过高）</w:t>
      </w:r>
    </w:p>
    <w:p>
      <w:pPr>
        <w:pStyle w:val="ListBullet"/>
      </w:pPr>
      <w:r>
        <w:t>修正数据类型：livingRoom、drawingRoom 等列因 Excel 损坏混入文本，强制转为数值类型</w:t>
      </w:r>
    </w:p>
    <w:p>
      <w:pPr>
        <w:pStyle w:val="ListBullet"/>
      </w:pPr>
      <w:r>
        <w:t>过滤极端值：剔除价格&lt;100元/㎡、面积&lt;10㎡或&gt;1000㎡、卫生间&gt;10等不合理记录</w:t>
      </w:r>
    </w:p>
    <w:p>
      <w:pPr>
        <w:pStyle w:val="ListBullet"/>
      </w:pPr>
      <w:r>
        <w:t>缺失值处理：DOM（50%缺失）用中位数填充并添加缺失标记；constructionTime 等用中位数填充；分类变量用众数填充</w:t>
      </w:r>
    </w:p>
    <w:p>
      <w:pPr>
        <w:pStyle w:val="ListBullet"/>
      </w:pPr>
      <w:r>
        <w:t>异常值截尾：对 price、square 等变量进行 Winsorize 截尾处理（0.5%~1%）</w:t>
      </w:r>
    </w:p>
    <w:p>
      <w:pPr>
        <w:pStyle w:val="ListBullet"/>
      </w:pPr>
      <w:r>
        <w:t>衍生变量：创建 property_age（房龄）、dist_center（距市中心距离）、trade_year（交易年份）等</w:t>
      </w:r>
    </w:p>
    <w:p>
      <w:pPr>
        <w:pStyle w:val="ListBullet"/>
      </w:pPr>
      <w:r>
        <w:t>对数变换：对 price 取对数作为目标变量，稳定方差并改善正态性</w:t>
      </w:r>
    </w:p>
    <w:p>
      <w:pPr>
        <w:pStyle w:val="ListBullet"/>
      </w:pPr>
      <w:r>
        <w:t>独热编码：对 8 个分类变量进行 one-hot 编码（drop_first），最终得到 49 个特征（18 数值 + 31 虚拟变量）</w:t>
      </w:r>
    </w:p>
    <w:p>
      <w:r>
        <w:t>最终训练集 254,851 行，测试集 63,713 行，共 49 个特征。</w:t>
      </w:r>
    </w:p>
    <w:p>
      <w:r>
        <w:br w:type="page"/>
      </w:r>
    </w:p>
    <w:p>
      <w:pPr>
        <w:pStyle w:val="Heading1"/>
      </w:pPr>
      <w:r>
        <w:t>二、探索性数据分析</w:t>
      </w:r>
    </w:p>
    <w:p>
      <w:pPr>
        <w:pStyle w:val="Heading2"/>
      </w:pPr>
      <w:r>
        <w:t>2.1 价格分布</w:t>
      </w:r>
    </w:p>
    <w:p>
      <w:r>
        <w:t>原始价格呈明显右偏分布（偏度 ≈1.31），经对数变换后接近对称（偏度 ≈-0.59），表明对数变换是合理的建模选择。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85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相关性分析</w:t>
      </w:r>
    </w:p>
    <w:p>
      <w:r>
        <w:t>相关性分析显示，与价格相关性最高的变量是 communityAverage（社区均价, r=0.685）和 totalPrice（总价, r=0.660），这验证了剔除这两个「数据泄露」变量的必要性。在不考虑泄露变量的情况下，经纬度（Lng/Lat）、面积（square）、建造年份等具有中等相关性。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26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2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地理分布与区域差异</w:t>
      </w:r>
    </w:p>
    <w:p>
      <w:r>
        <w:t>房价呈现明显的空间分异特征：市中心区域价格最高，向外围递减。各区域均价差异显著，朝阳区及中心城区价格最高，远郊区价格较低。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72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price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价格时间趋势</w:t>
      </w:r>
    </w:p>
    <w:p>
      <w:r>
        <w:t>2011-2017 年间北京房价总体呈上升趋势，2015 年后加速上涨，这与中国房地产市场周期一致。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4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trend_by_y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4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三、变量选择</w:t>
      </w:r>
    </w:p>
    <w:p>
      <w:r>
        <w:t>采用三种方法进行变量选择：向前选择（AIC）、向后剔除（AIC）和 LASSO 正则化路径。综合三种方法的结果，采用共识策略（至少被 2 种方法选中）确定最终变量集。</w:t>
      </w:r>
    </w:p>
    <w:p>
      <w:r>
        <w:t>变量选择结果：全部 49 个特征中，28 个被 3 种方法一致选中，16 个被 2 种方法选中，4 个仅被 1 种方法选中，1 个变量未被任何方法选中。最终共识变量集包含 44 个变量。</w:t>
      </w:r>
    </w:p>
    <w:p>
      <w:pPr>
        <w:pStyle w:val="Heading3"/>
      </w:pPr>
      <w:r>
        <w:t>LASSO 正则化路径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1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so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四、模型诊断</w:t>
      </w:r>
    </w:p>
    <w:p>
      <w:r>
        <w:t>基于全变量 OLS 模型（子样本 20,000 行）进行诊断检验。</w:t>
      </w:r>
    </w:p>
    <w:p>
      <w:pPr>
        <w:pStyle w:val="Heading2"/>
      </w:pPr>
      <w:r>
        <w:t>4.1 诊断检验结果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检验项目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VIF &gt; 10 变量数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 个（buildingStructure 系列、square、log_square）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最大 VIF（除常数项）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358.2（buildingStructure_6）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Breusch-Pagan 检验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 = 3.55e-141 → 存在异方差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Goldfeld-Quandt 检验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 = 0.159 → 未检测到异方差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Durbin-Watson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1.969 → 无自相关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Cook's D 异常点比例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4.89% 超过阈值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HC3 下显著性改变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 个变量</w:t>
            </w:r>
          </w:p>
        </w:tc>
      </w:tr>
    </w:tbl>
    <w:p/>
    <w:p>
      <w:r>
        <w:t>诊断结果表明：模型存在一定的多重共线性和异方差问题，但无严重的自相关。HC3 稳健标准误的引入改变了 3 个变量的显著性判断，后续分析中建议采用稳健标准误。</w:t>
      </w:r>
    </w:p>
    <w:p>
      <w:pPr>
        <w:pStyle w:val="Heading2"/>
      </w:pPr>
      <w:r>
        <w:t>4.2 残差诊断图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66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五、模型比较</w:t>
      </w:r>
    </w:p>
    <w:p>
      <w:r>
        <w:t>本研究比较了 6 种回归模型的表现：OLS（全变量）、Ridge 回归、LASSO 回归、OLS（筛选变量）、OLS + 交互项（6 个关键变量的两两交互）、OLS + 多项式项（6 个关键变量的二次项和交互项）。</w:t>
      </w:r>
    </w:p>
    <w:p>
      <w:pPr>
        <w:pStyle w:val="Heading2"/>
      </w:pPr>
      <w:r>
        <w:t>5.1 测试集表现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RMSE（元/㎡)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MAE（元/㎡)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AIC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OLS + 多项式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0.8047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9874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6947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-199192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OLS + 交互项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0.7899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10372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7295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-194550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OLS（全变量）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0.7859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10428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-193391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Ridge（CV）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0.7859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10428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OLS（筛选变量）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0.7859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10425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7363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-193390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LASSO（CV）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0.7858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10429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7367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r>
        <w:t>OLS + 多项式模型表现最佳：R² = 0.805，RMSE = 9,874 元/㎡，较基础 OLS（R² = 0.786）提升约 1.9 个百分点，RMSE 降低约 554 元/㎡。交叉验证结果与测试集一致，排除了过拟合的可能。</w:t>
      </w:r>
    </w:p>
    <w:p>
      <w:pPr>
        <w:pStyle w:val="Heading2"/>
      </w:pPr>
      <w:r>
        <w:t>5.2 模型比较可视化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730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最佳模型系数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0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model_coeffici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六、结论</w:t>
      </w:r>
    </w:p>
    <w:p>
      <w:pPr>
        <w:pStyle w:val="Heading2"/>
      </w:pPr>
      <w:r>
        <w:t>6.1 主要发现</w:t>
      </w:r>
    </w:p>
    <w:p>
      <w:pPr>
        <w:pStyle w:val="ListBullet"/>
      </w:pPr>
      <w:r>
        <w:t>北京住房价格受地理位置（经纬度、距市中心距离）的显著影响，空间因素是价格差异的主要解释变量。</w:t>
      </w:r>
    </w:p>
    <w:p>
      <w:pPr>
        <w:pStyle w:val="ListBullet"/>
      </w:pPr>
      <w:r>
        <w:t>交易年份（trade_year）是另一个强力预测变量，反映了 2011-2017 年北京房价的总体上涨趋势。</w:t>
      </w:r>
    </w:p>
    <w:p>
      <w:pPr>
        <w:pStyle w:val="ListBullet"/>
      </w:pPr>
      <w:r>
        <w:t>房屋特征（面积、梯户比、建筑结构等）和社区特征（电梯、地铁等）对价格有显著贡献。</w:t>
      </w:r>
    </w:p>
    <w:p>
      <w:pPr>
        <w:pStyle w:val="ListBullet"/>
      </w:pPr>
      <w:r>
        <w:t>多项式模型（引入关键变量的平方项和交互项）显著提升了预测精度，表明部分变量存在非线性效应。</w:t>
      </w:r>
    </w:p>
    <w:p>
      <w:pPr>
        <w:pStyle w:val="ListBullet"/>
      </w:pPr>
      <w:r>
        <w:t>Ridge 和 LASSO 正则化方法在本研究中表现与 OLS 相近，说明正则化带来的收益有限。</w:t>
      </w:r>
    </w:p>
    <w:p>
      <w:pPr>
        <w:pStyle w:val="Heading2"/>
      </w:pPr>
      <w:r>
        <w:t>6.2 研究局限</w:t>
      </w:r>
    </w:p>
    <w:p>
      <w:pPr>
        <w:pStyle w:val="ListBullet"/>
      </w:pPr>
      <w:r>
        <w:t>数据来源仅为链家平台，可能存在选择偏误，不能完全代表北京二手房市场。</w:t>
      </w:r>
    </w:p>
    <w:p>
      <w:pPr>
        <w:pStyle w:val="ListBullet"/>
      </w:pPr>
      <w:r>
        <w:t>模型未纳入宏观经济变量（如利率、政策调控等），时间趋势可能混杂了市场周期效应。</w:t>
      </w:r>
    </w:p>
    <w:p>
      <w:pPr>
        <w:pStyle w:val="ListBullet"/>
      </w:pPr>
      <w:r>
        <w:t>DOM（挂牌天数）缺失率达 50%，虽用中位数填充处理，但可能引入测量误差。</w:t>
      </w:r>
    </w:p>
    <w:p>
      <w:pPr>
        <w:pStyle w:val="ListBullet"/>
      </w:pPr>
      <w:r>
        <w:t>存在多重共线性（条件数 7.84e+06）和异方差问题，虽已使用稳健标准误补救，但仍可能影响系数估计精度。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