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spacing w:after="240"/>
        <w:ind w:firstLine="0"/>
        <w:jc w:val="center"/>
      </w:pPr>
      <w:r>
        <w:rPr>
          <w:rFonts w:ascii="Times New Roman" w:cs="Times New Roman" w:eastAsia="Times New Roman" w:hAnsi="Times New Roman"/>
          <w:b/>
          <w:bCs/>
          <w:sz w:val="28"/>
          <w:szCs w:val="28"/>
        </w:rPr>
        <w:t xml:space="preserve">Codificación de Requerimientos según la Lógica del Negocio en Arquitectura MVC: Documentación Verificable del Proyecto Bajo Su Presencia (B.S.P)</w:t>
      </w:r>
    </w:p>
    <w:p>
      <w:pPr>
        <w:spacing w:after="480"/>
        <w:ind w:firstLine="0"/>
        <w:jc w:val="center"/>
      </w:pPr>
      <w:r>
        <w:rPr>
          <w:rFonts w:ascii="Times New Roman" w:cs="Times New Roman" w:eastAsia="Times New Roman" w:hAnsi="Times New Roman"/>
          <w:sz w:val="24"/>
          <w:szCs w:val="24"/>
        </w:rPr>
        <w:t xml:space="preserve">Guía de Aprendizaje N.° 6 — GFPI-F-135 V04</w:t>
      </w:r>
    </w:p>
    <w:p>
      <w:r>
        <w:br w:type="page"/>
      </w:r>
    </w:p>
    <w:p>
      <w:pPr>
        <w:pStyle w:val="Heading1"/>
        <w:spacing w:after="160" w:before="320"/>
      </w:pPr>
      <w:r>
        <w:rPr>
          <w:rFonts w:ascii="Times New Roman" w:cs="Times New Roman" w:eastAsia="Times New Roman" w:hAnsi="Times New Roman"/>
          <w:b/>
          <w:bCs/>
          <w:color w:val="0F1E5A"/>
          <w:sz w:val="28"/>
          <w:szCs w:val="28"/>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Times New Roman" w:cs="Times New Roman" w:eastAsia="Times New Roman" w:hAnsi="Times New Roman"/>
          <w:b/>
          <w:bCs/>
          <w:color w:val="0F1E5A"/>
          <w:sz w:val="28"/>
          <w:szCs w:val="28"/>
        </w:rPr>
        <w:t xml:space="preserve">1. Identificación de la Guía de Aprendizaje</w:t>
      </w:r>
    </w:p>
    <w:p>
      <w:pPr>
        <w:spacing w:after="120" w:before="0" w:line="360"/>
        <w:ind w:firstLine="0"/>
        <w:jc w:val="both"/>
      </w:pPr>
      <w:r>
        <w:rPr>
          <w:rFonts w:ascii="Times New Roman" w:cs="Times New Roman" w:eastAsia="Times New Roman" w:hAnsi="Times New Roman"/>
          <w:sz w:val="24"/>
          <w:szCs w:val="24"/>
        </w:rPr>
        <w:t xml:space="preserve">Los datos de esta sección corresponden a la ficha del programa de formación y se ajustan al alcance real del proyecto documentado. El objeto de estudio es el sistema Bajo Su Presencia (B.S.P), una solución de software para la gestión de una iglesia cristiana, compuesta por un frontend web con patrón MVC en el cliente, un backend en PHP por capas (Controlador → Servicio → Repositorio) y una base de datos Supabase (PostgreSQL + Auth GoTrue + PostgREST) alojada en la nube (Guía del Sistema, secciones 1–2).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Campo</w:t>
            </w:r>
          </w:p>
        </w:tc>
        <w:tc>
          <w:tcPr>
            <w:tcW w:type="dxa" w:w="67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Contenido</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Denominación del Programa de Formación</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Análisis y Desarrollo de Software</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Código del Programa de Formación</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228118</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Nombre del Proyecto</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Desarrollo de una solución de software para la automatización de procesos de una organización, aplicando buenas prácticas de análisis, diseño, construcción y pruebas. Instancia documentada: sistema de gestión eclesiástica «Bajo Su Presencia (B.S.P)».</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Fase del Proyecto</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Ejecución (Construcción del software)</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Actividad de Proyecto</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Codificar los requerimientos funcionales específicos del proyecto derivados de la lógica del negocio (reglas, cálculos, generación de documentos, notificaciones por correo y reportes), organizando el código bajo la arquitectura Modelo-Vista-Controlador (MVC).</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Competencia</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Construcción del Software</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Resultados de Aprendizaje</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Codificar el software de acuerdo con el diseño establecido, con énfasis en la traducción de requerimientos funcionales y reglas de negocio a código: cálculos (totales, promedios, rangos de monto), generación de documentos (comprobante de donación, factura imprimible, reportes oficiales en PDF), envío de notificaciones por correo (SMTP con PHPMailer) y análisis de datos, aplicados sobre una arquitectura MVC.</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Duración de la Guía</w:t>
            </w:r>
          </w:p>
        </w:tc>
        <w:tc>
          <w:tcPr>
            <w:tcW w:type="dxa" w:w="6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54 horas</w:t>
            </w:r>
          </w:p>
        </w:tc>
      </w:tr>
    </w:tbl>
    <w:p>
      <w:pPr>
        <w:pStyle w:val="Heading1"/>
        <w:spacing w:after="160" w:before="320"/>
      </w:pPr>
      <w:r>
        <w:rPr>
          <w:rFonts w:ascii="Times New Roman" w:cs="Times New Roman" w:eastAsia="Times New Roman" w:hAnsi="Times New Roman"/>
          <w:b/>
          <w:bCs/>
          <w:color w:val="0F1E5A"/>
          <w:sz w:val="28"/>
          <w:szCs w:val="28"/>
        </w:rPr>
        <w:t xml:space="preserve">2. Presentación</w:t>
      </w:r>
    </w:p>
    <w:p>
      <w:pPr>
        <w:spacing w:after="120" w:before="0" w:line="360"/>
        <w:ind w:firstLine="720"/>
        <w:jc w:val="both"/>
      </w:pPr>
      <w:r>
        <w:rPr>
          <w:rFonts w:ascii="Times New Roman" w:cs="Times New Roman" w:eastAsia="Times New Roman" w:hAnsi="Times New Roman"/>
          <w:sz w:val="24"/>
          <w:szCs w:val="24"/>
        </w:rPr>
        <w:t xml:space="preserve">Toda organización tiene una lógica de negocio propia: cómo calcula un valor, qué documento emite, a quién notifica y qué información necesita analizar. En el sistema Bajo Su Presencia esa lógica se observa, por ejemplo, en cómo se valida y registra una donación, cómo se calcula el promedio de calificación de un voluntario, qué comprobante se emite y a qué correo se envía, o cómo se agregan los datos para producir un reporte oficial. Codificar el software no es solo hacer CRUD: es traducir esos requerimientos funcionales específicos a instrucciones que los resuelvan de forma correcta y confiable.</w:t>
      </w:r>
    </w:p>
    <w:p>
      <w:pPr>
        <w:spacing w:after="120" w:before="0" w:line="360"/>
        <w:ind w:firstLine="720"/>
        <w:jc w:val="both"/>
      </w:pPr>
      <w:r>
        <w:rPr>
          <w:rFonts w:ascii="Times New Roman" w:cs="Times New Roman" w:eastAsia="Times New Roman" w:hAnsi="Times New Roman"/>
          <w:sz w:val="24"/>
          <w:szCs w:val="24"/>
        </w:rPr>
        <w:t xml:space="preserve">En esta guía se documenta, con evidencia verificable del repositorio, cómo el proyecto identifica un requerimiento funcional, lo expresa como regla de negocio y lo ubica en la capa correcta de la arquitectura MVC. En Bajo Su Presencia la lógica de negocio no vive en la vista ni dispersa en los controladores: en el cliente se concentra en los modelos (archivos «*.model.js», patrón IIFE con métodos asíncronos) y en el servidor en la capa de servicios y en controladores especializados con colaboradores de responsabilidad única, de modo que sea fácil de probar, mantener y reutilizar (Estándar de Codificación, secciones 3–4; comentario de cabecera de DataGatewayController.php).</w:t>
      </w:r>
    </w:p>
    <w:p>
      <w:pPr>
        <w:spacing w:after="120" w:before="0" w:line="360"/>
        <w:ind w:firstLine="720"/>
        <w:jc w:val="both"/>
      </w:pPr>
      <w:r>
        <w:rPr>
          <w:rFonts w:ascii="Times New Roman" w:cs="Times New Roman" w:eastAsia="Times New Roman" w:hAnsi="Times New Roman"/>
          <w:sz w:val="24"/>
          <w:szCs w:val="24"/>
        </w:rPr>
        <w:t xml:space="preserve">Los ejes conceptuales son: los requerimientos funcionales y las reglas de negocio; los cálculos (totales de donaciones, promedios de calificación, rangos de monto); la generación de documentos del negocio (comprobante de donación en HTML, factura imprimible, reportes oficiales); el envío de notificaciones por correo (SMTP de Gmail vía PHPMailer con STARTTLS); el análisis de datos para reportes e indicadores; y una introducción a la facturación electrónica en Colombia, contrastada con lo que el proyecto realmente implementa (un comprobante voluntario, no una factura con validez tributaria). El eje práctico es el módulo de Donaciones del propio proyecto, que se recorre paso a paso bajo MVC: validar la donación, calcular y registrar sus valores, generar el comprobante y enviarlo por correo al donante.</w:t>
      </w:r>
    </w:p>
    <w:p>
      <w:pPr>
        <w:pStyle w:val="Heading1"/>
        <w:spacing w:after="160" w:before="320"/>
      </w:pPr>
      <w:r>
        <w:rPr>
          <w:rFonts w:ascii="Times New Roman" w:cs="Times New Roman" w:eastAsia="Times New Roman" w:hAnsi="Times New Roman"/>
          <w:b/>
          <w:bCs/>
          <w:color w:val="0F1E5A"/>
          <w:sz w:val="28"/>
          <w:szCs w:val="28"/>
        </w:rPr>
        <w:t xml:space="preserve">3. Formulación de las Actividades de Aprendizaje</w:t>
      </w:r>
    </w:p>
    <w:p>
      <w:pPr>
        <w:pStyle w:val="Heading2"/>
        <w:spacing w:after="140" w:before="260"/>
      </w:pPr>
      <w:r>
        <w:rPr>
          <w:rFonts w:ascii="Times New Roman" w:cs="Times New Roman" w:eastAsia="Times New Roman" w:hAnsi="Times New Roman"/>
          <w:b/>
          <w:bCs/>
          <w:color w:val="0F1E5A"/>
          <w:sz w:val="26"/>
          <w:szCs w:val="26"/>
        </w:rPr>
        <w:t xml:space="preserve">3.1 Actividad de Reflexión Inicial</w:t>
      </w:r>
    </w:p>
    <w:p>
      <w:pPr>
        <w:spacing w:after="120" w:before="0" w:line="360"/>
        <w:ind w:firstLine="0"/>
        <w:jc w:val="both"/>
      </w:pPr>
      <w:r>
        <w:rPr>
          <w:rFonts w:ascii="Times New Roman" w:cs="Times New Roman" w:eastAsia="Times New Roman" w:hAnsi="Times New Roman"/>
          <w:sz w:val="24"/>
          <w:szCs w:val="24"/>
        </w:rPr>
        <w:t xml:space="preserve">Objetivo de la actividad: Reflexionar sobre cómo la lógica del negocio determina lo que el software debe hacer y por qué debe codificarse de forma ordenada y verificable.</w:t>
      </w:r>
    </w:p>
    <w:p>
      <w:pPr>
        <w:spacing w:after="60" w:before="0" w:line="360"/>
        <w:ind w:firstLine="0"/>
        <w:jc w:val="both"/>
      </w:pPr>
      <w:r>
        <w:rPr>
          <w:rFonts w:ascii="Times New Roman" w:cs="Times New Roman" w:eastAsia="Times New Roman" w:hAnsi="Times New Roman"/>
          <w:sz w:val="24"/>
          <w:szCs w:val="24"/>
        </w:rPr>
        <w:t xml:space="preserve">Descripción de la actividad: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Preguntas orientadoras aplicadas al proyecto: cuando alguien realiza una donación en el sitio de Bajo Su Presencia, ¿cómo «sabe» el sistema si el monto es admisible, qué referencia asignar y qué comprobante emitir? ¿Qué pasaría si esa regla (por ejemplo, «el monto debe estar entre $1.000 y $20.000.000 COP») estuviera escrita en varios lugares distintos del código?</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Identificar en el proyecto al menos tres reglas de negocio verificables: (1) el monto de una donación debe estar entre MONTO_MIN = 1000 y MONTO_MAX = 20000000 COP (DonacionesController.php, líneas 37–38 y 70–76); (2) la calificación de un voluntario debe estar entre 1 y 5 estrellas (voluntarios.model.js, línea 86); (3) una PQR marcada como «Resuelto» queda de solo lectura y no admite nueva respuesta ni cambio de estado (PqrController.php, método rechazarSiResuelto, líneas 254–262).</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Debatir por qué conviene separar la lógica del negocio de la interfaz y de la base de datos: en el proyecto, la traducción de errores de la capa de datos se centralizó en db.client.js porque «antes estaba copiada byte a byte como _msg() en 9 modelos; cualquier cambio obligaba a editar los 9» (db.client.js, líneas 90–105). El mismo principio motivó dividir el DataGatewayController de ~700 líneas en colaboradores de una sola responsabilidad.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Estrategias didácticas activas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Materiales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Ambiente requerido</w:t>
            </w:r>
          </w:p>
        </w:tc>
      </w:tr>
      <w:tr>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Trabajo colaborativo; exposición magistral; aprendizaje basado en retos; demostración y práctica guiada.</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Computador con navegador web y editor de código; acceso a internet; pantalla o video proyector; tablero, marcadores y borrador.</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Ambiente de cómputo (sala de sistemas SENA).</w:t>
            </w:r>
          </w:p>
        </w:tc>
      </w:tr>
    </w:tbl>
    <w:p>
      <w:pPr>
        <w:pStyle w:val="Heading2"/>
        <w:spacing w:after="140" w:before="260"/>
      </w:pPr>
      <w:r>
        <w:rPr>
          <w:rFonts w:ascii="Times New Roman" w:cs="Times New Roman" w:eastAsia="Times New Roman" w:hAnsi="Times New Roman"/>
          <w:b/>
          <w:bCs/>
          <w:color w:val="0F1E5A"/>
          <w:sz w:val="26"/>
          <w:szCs w:val="26"/>
        </w:rPr>
        <w:t xml:space="preserve">3.2 Actividades de Contextualización e Identificación de Conocimientos Necesarios para el Aprendizaje</w:t>
      </w:r>
    </w:p>
    <w:p>
      <w:pPr>
        <w:pStyle w:val="Heading3"/>
        <w:spacing w:after="120" w:before="220"/>
      </w:pPr>
      <w:r>
        <w:rPr>
          <w:rFonts w:ascii="Times New Roman" w:cs="Times New Roman" w:eastAsia="Times New Roman" w:hAnsi="Times New Roman"/>
          <w:b/>
          <w:bCs/>
          <w:sz w:val="24"/>
          <w:szCs w:val="24"/>
        </w:rPr>
        <w:t xml:space="preserve">3.2.1 Sondeo de conocimientos previos</w:t>
      </w:r>
    </w:p>
    <w:p>
      <w:pPr>
        <w:spacing w:after="120" w:before="0" w:line="360"/>
        <w:ind w:firstLine="0"/>
        <w:jc w:val="both"/>
      </w:pPr>
      <w:r>
        <w:rPr>
          <w:rFonts w:ascii="Times New Roman" w:cs="Times New Roman" w:eastAsia="Times New Roman" w:hAnsi="Times New Roman"/>
          <w:sz w:val="24"/>
          <w:szCs w:val="24"/>
        </w:rPr>
        <w:t xml:space="preserve">Objetivo de la actividad: Reconocer los saberes previos sobre requerimientos, reglas de negocio, documentos, notificaciones y análisis de datos, tomando como referencia el sistema Bajo Su Presencia.</w:t>
      </w:r>
    </w:p>
    <w:p>
      <w:pPr>
        <w:spacing w:after="60" w:before="0" w:line="360"/>
        <w:ind w:firstLine="0"/>
        <w:jc w:val="both"/>
      </w:pPr>
      <w:r>
        <w:rPr>
          <w:rFonts w:ascii="Times New Roman" w:cs="Times New Roman" w:eastAsia="Times New Roman" w:hAnsi="Times New Roman"/>
          <w:sz w:val="24"/>
          <w:szCs w:val="24"/>
        </w:rPr>
        <w:t xml:space="preserve">Descripción de la actividad: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Cuestionario con preguntas como: ¿Qué diferencia hay entre un requerimiento funcional y uno no funcional? En el proyecto, «registrar una donación y enviar su comprobante» es funcional; «la validación del navegador es una comodidad para el usuario, NO un control de seguridad» (Validator.php, líneas 17–20) es una decisión sobre un requerimiento no funcional de seguridad.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¿Qué es una regla de negocio? ¿Sabes qué es una factura electrónica? ¿El comprobante de donación del proyecto es una factura electrónica? (No: DonacionesController.php documenta que el cobro es simulado y que el comprobante «no constituye la compra de bienes o servicios»).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¿Qué entiendes por reporte o indicador? En el proyecto, «Total Recaudado», «Promedio por Donación» y «Mayor Donación» son indicadores calculados en generar-reportes.controller.js (líneas 479–481).</w:t>
      </w:r>
    </w:p>
    <w:p>
      <w:pPr>
        <w:pStyle w:val="Heading3"/>
        <w:spacing w:after="120" w:before="220"/>
      </w:pPr>
      <w:r>
        <w:rPr>
          <w:rFonts w:ascii="Times New Roman" w:cs="Times New Roman" w:eastAsia="Times New Roman" w:hAnsi="Times New Roman"/>
          <w:b/>
          <w:bCs/>
          <w:sz w:val="24"/>
          <w:szCs w:val="24"/>
        </w:rPr>
        <w:t xml:space="preserve">3.2.2 Actividad de contextualización</w:t>
      </w:r>
    </w:p>
    <w:p>
      <w:pPr>
        <w:spacing w:after="120" w:before="0" w:line="360"/>
        <w:ind w:firstLine="720"/>
        <w:jc w:val="both"/>
      </w:pPr>
      <w:r>
        <w:rPr>
          <w:rFonts w:ascii="Times New Roman" w:cs="Times New Roman" w:eastAsia="Times New Roman" w:hAnsi="Times New Roman"/>
          <w:sz w:val="24"/>
          <w:szCs w:val="24"/>
        </w:rPr>
        <w:t xml:space="preserve">Un requerimiento funcional describe lo que el sistema debe hacer; uno no funcional describe cómo debe comportarse (rendimiento, seguridad, usabilidad). En Bajo Su Presencia la lógica del negocio se concentra, en el cliente, en la capa de modelos, y en el servidor, en la capa de servicios y en controladores especializados; las vistas solo presentan y escapan datos con la función global esc() (validators.helper.js, líneas 399–407).</w:t>
      </w:r>
    </w:p>
    <w:p>
      <w:pPr>
        <w:spacing w:after="80" w:before="0" w:line="360"/>
        <w:ind w:firstLine="0"/>
        <w:jc w:val="both"/>
      </w:pPr>
      <w:r>
        <w:rPr>
          <w:rFonts w:ascii="Times New Roman" w:cs="Times New Roman" w:eastAsia="Times New Roman" w:hAnsi="Times New Roman"/>
          <w:b/>
          <w:bCs/>
          <w:sz w:val="24"/>
          <w:szCs w:val="24"/>
        </w:rPr>
        <w:t xml:space="preserve">De requerimiento a código: dónde vive cada cosa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Requerimiento (real del proyecto)</w:t>
            </w:r>
          </w:p>
        </w:tc>
        <w:tc>
          <w:tcPr>
            <w:tcW w:type="dxa" w:w="32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Regla de negocio</w:t>
            </w:r>
          </w:p>
        </w:tc>
        <w:tc>
          <w:tcPr>
            <w:tcW w:type="dxa" w:w="31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Dónde se implementa (archivo:línea)</w:t>
            </w:r>
          </w:p>
        </w:tc>
      </w:tr>
      <w:tr>
        <w:tc>
          <w:tcPr>
            <w:tcW w:type="dxa" w:w="3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Registrar una donación y calcular su total</w:t>
            </w:r>
          </w:p>
        </w:tc>
        <w:tc>
          <w:tcPr>
            <w:tcW w:type="dxa" w:w="3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monto debe ser un entero entre 1.000 y 20.000.000 COP; la referencia es «BSP-» + fecha + 3 bytes aleatorios en hexadecimal</w:t>
            </w:r>
          </w:p>
        </w:tc>
        <w:tc>
          <w:tcPr>
            <w:tcW w:type="dxa" w:w="3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de servidor: DonacionesController::store (backend/src/Controllers/DonacionesController.php:44–132)</w:t>
            </w:r>
          </w:p>
        </w:tc>
      </w:tr>
      <w:tr>
        <w:tc>
          <w:tcPr>
            <w:tcW w:type="dxa" w:w="3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Emitir el comprobante de la donación al donante</w:t>
            </w:r>
          </w:p>
        </w:tc>
        <w:tc>
          <w:tcPr>
            <w:tcW w:type="dxa" w:w="3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Generar documento HTML y enviarlo por correo (SMTP)</w:t>
            </w:r>
          </w:p>
        </w:tc>
        <w:tc>
          <w:tcPr>
            <w:tcW w:type="dxa" w:w="3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 servicio de correo: DonacionesController::comprobanteHtml + Support\Mailer (backend/src/Support/Mailer.php)</w:t>
            </w:r>
          </w:p>
        </w:tc>
      </w:tr>
      <w:tr>
        <w:tc>
          <w:tcPr>
            <w:tcW w:type="dxa" w:w="3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Calcular el desempeño de un voluntario</w:t>
            </w:r>
          </w:p>
        </w:tc>
        <w:tc>
          <w:tcPr>
            <w:tcW w:type="dxa" w:w="3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Promedio = redondeo((Σ estrellas / n) × 10) / 10; distribución por número de estrellas</w:t>
            </w:r>
          </w:p>
        </w:tc>
        <w:tc>
          <w:tcPr>
            <w:tcW w:type="dxa" w:w="3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Modelo de cliente: VoluntariosModel.getResumenVoluntario (Bajo-Su-Presencia/models/voluntarios.model.js:111–120)</w:t>
            </w:r>
          </w:p>
        </w:tc>
      </w:tr>
      <w:tr>
        <w:tc>
          <w:tcPr>
            <w:tcW w:type="dxa" w:w="3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Bloquear la edición de una PQR ya resuelta</w:t>
            </w:r>
          </w:p>
        </w:tc>
        <w:tc>
          <w:tcPr>
            <w:tcW w:type="dxa" w:w="3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Si estado = «Resuelto» → HTTP 409; solo se permite eliminar</w:t>
            </w:r>
          </w:p>
        </w:tc>
        <w:tc>
          <w:tcPr>
            <w:tcW w:type="dxa" w:w="3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de servidor: PqrController::rechazarSiResuelto (backend/src/Controllers/PqrController.php:254–262)</w:t>
            </w:r>
          </w:p>
        </w:tc>
      </w:tr>
      <w:tr>
        <w:tc>
          <w:tcPr>
            <w:tcW w:type="dxa" w:w="3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Mostrar el recaudo del período</w:t>
            </w:r>
          </w:p>
        </w:tc>
        <w:tc>
          <w:tcPr>
            <w:tcW w:type="dxa" w:w="3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Agregar y agrupar por método de pago, por propósito y por rango de monto (solo donaciones «Aprobada»)</w:t>
            </w:r>
          </w:p>
        </w:tc>
        <w:tc>
          <w:tcPr>
            <w:tcW w:type="dxa" w:w="3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de reportes (cliente): generar-reportes.controller.js:471–526</w:t>
            </w:r>
          </w:p>
        </w:tc>
      </w:tr>
      <w:tr>
        <w:tc>
          <w:tcPr>
            <w:tcW w:type="dxa" w:w="3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Controlar el acceso a cada tabla por rol</w:t>
            </w:r>
          </w:p>
        </w:tc>
        <w:tc>
          <w:tcPr>
            <w:tcW w:type="dxa" w:w="3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Lista blanca de tablas y roles; las escrituras exigen rol autorizado; fail-closed en embeds</w:t>
            </w:r>
          </w:p>
        </w:tc>
        <w:tc>
          <w:tcPr>
            <w:tcW w:type="dxa" w:w="3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Política de acceso: DataGateway\TableAccessPolicy (backend/src/DataGateway/TableAccessPolicy.php)</w:t>
            </w:r>
          </w:p>
        </w:tc>
      </w:tr>
    </w:tbl>
    <w:p>
      <w:pPr>
        <w:spacing w:after="200" w:before="40"/>
        <w:ind w:firstLine="0"/>
        <w:jc w:val="left"/>
      </w:pPr>
      <w:r>
        <w:rPr>
          <w:rFonts w:ascii="Times New Roman" w:cs="Times New Roman" w:eastAsia="Times New Roman" w:hAnsi="Times New Roman"/>
          <w:i/>
          <w:iCs/>
          <w:sz w:val="20"/>
          <w:szCs w:val="20"/>
        </w:rPr>
        <w:t xml:space="preserve">Figura 1. Recorrido de un requerimiento de donación en MVC dentro de Bajo Su Presencia: la vista (formulario público) envía los datos; el controlador de servidor DonacionesController valida el monto, el método y el correo, genera la referencia, registra la fila en Supabase y delega en el servicio Mailer el envío del comprobante; la vista de administración (donaciones.controller.js) solo presenta la factura imprimible y las estadísticas. La regla de cálculo y el documento no viven en la vista.</w:t>
      </w:r>
    </w:p>
    <w:p>
      <w:pPr>
        <w:spacing w:after="60" w:before="0" w:line="360"/>
        <w:ind w:firstLine="0"/>
        <w:jc w:val="both"/>
      </w:pPr>
      <w:r>
        <w:rPr>
          <w:rFonts w:ascii="Times New Roman" w:cs="Times New Roman" w:eastAsia="Times New Roman" w:hAnsi="Times New Roman"/>
          <w:b/>
          <w:bCs/>
          <w:sz w:val="24"/>
          <w:szCs w:val="24"/>
        </w:rPr>
        <w:t xml:space="preserve">Generación de documentos y notificaciones</w:t>
      </w:r>
    </w:p>
    <w:p>
      <w:pPr>
        <w:spacing w:after="120" w:before="0" w:line="360"/>
        <w:ind w:firstLine="720"/>
        <w:jc w:val="both"/>
      </w:pPr>
      <w:r>
        <w:rPr>
          <w:rFonts w:ascii="Times New Roman" w:cs="Times New Roman" w:eastAsia="Times New Roman" w:hAnsi="Times New Roman"/>
          <w:sz w:val="24"/>
          <w:szCs w:val="24"/>
        </w:rPr>
        <w:t xml:space="preserve">En el proyecto, varios requerimientos terminan en un documento que además se entrega: el comprobante de donación (DonacionesController::comprobanteHtml), la confirmación de PQR radicada, la notificación de cambio de estado y la respuesta a la PQR (PqrController), y el código OTP de recuperación de contraseña (AuthService::otpEmailHtml). El patrón general es: calcular o resolver la operación → construir el documento (HTML) → notificar (correo). Todos los envíos pasan por una única clase de servicio, App\Support\Mailer, que usa PHPMailer sobre el SMTP de Gmail con STARTTLS en el puerto 587 y credenciales tomadas solo de «.env» (MAIL_USERNAME y MAIL_APP_PASSWORD, que debe ser una «contraseña de aplicación» de Google). Cuando el envío falla, la operación de negocio ya persistida no se revierte: el error se registra en el log y, en el caso de PQR, el correo es «best-effort para no perder la radicación» (PqrController.php, líneas 93–100).</w:t>
      </w:r>
    </w:p>
    <w:p>
      <w:pPr>
        <w:spacing w:after="60" w:before="0" w:line="360"/>
        <w:ind w:firstLine="0"/>
        <w:jc w:val="both"/>
      </w:pPr>
      <w:r>
        <w:rPr>
          <w:rFonts w:ascii="Times New Roman" w:cs="Times New Roman" w:eastAsia="Times New Roman" w:hAnsi="Times New Roman"/>
          <w:b/>
          <w:bCs/>
          <w:sz w:val="24"/>
          <w:szCs w:val="24"/>
        </w:rPr>
        <w:t xml:space="preserve">Análisis de datos para reportes e indicadores</w:t>
      </w:r>
    </w:p>
    <w:p>
      <w:pPr>
        <w:spacing w:after="120" w:before="0" w:line="360"/>
        <w:ind w:firstLine="720"/>
        <w:jc w:val="both"/>
      </w:pPr>
      <w:r>
        <w:rPr>
          <w:rFonts w:ascii="Times New Roman" w:cs="Times New Roman" w:eastAsia="Times New Roman" w:hAnsi="Times New Roman"/>
          <w:sz w:val="24"/>
          <w:szCs w:val="24"/>
        </w:rPr>
        <w:t xml:space="preserve">El controlador generar-reportes.controller.js produce cuatro reportes oficiales con plantilla BSP (portada + páginas internas con tablas y gráficas SVG de barras y de dona): Eventos, Voluntarios, Ofrendas y Diezmo, y Donaciones. El análisis consiste en agregar y agrupar la información en JavaScript plano tras traerla de los modelos: por ejemplo, para Donaciones se filtran las «Aprobada», se calcula el total (Σ monto), el promedio (redondeo(total / n)) y la mayor donación (máximo), y se agrupa el recaudo por método de pago y por propósito (líneas 471–526). Las cifras monetarias se formatean con Intl.NumberFormat en configuración regional «es-CO» y moneda «COP» (función _fmt, línea 149).</w:t>
      </w:r>
    </w:p>
    <w:p>
      <w:pPr>
        <w:spacing w:after="60" w:before="0" w:line="360"/>
        <w:ind w:firstLine="0"/>
        <w:jc w:val="both"/>
      </w:pPr>
      <w:r>
        <w:rPr>
          <w:rFonts w:ascii="Times New Roman" w:cs="Times New Roman" w:eastAsia="Times New Roman" w:hAnsi="Times New Roman"/>
          <w:b/>
          <w:bCs/>
          <w:sz w:val="24"/>
          <w:szCs w:val="24"/>
        </w:rPr>
        <w:t xml:space="preserve">Facturación electrónica en Colombia (introducción) y su relación con el proyecto</w:t>
      </w:r>
    </w:p>
    <w:p>
      <w:pPr>
        <w:spacing w:after="120" w:before="0" w:line="360"/>
        <w:ind w:firstLine="720"/>
        <w:jc w:val="both"/>
      </w:pPr>
      <w:r>
        <w:rPr>
          <w:rFonts w:ascii="Times New Roman" w:cs="Times New Roman" w:eastAsia="Times New Roman" w:hAnsi="Times New Roman"/>
          <w:sz w:val="24"/>
          <w:szCs w:val="24"/>
        </w:rPr>
        <w:t xml:space="preserve">Cuando un documento debe tener validez tributaria entra en juego la facturación electrónica, regulada por la DIAN bajo un modelo de validación previa. El proyecto Bajo Su Presencia NO implementa facturación electrónica: el comprobante de donación es un documento voluntario que lleva impresa la leyenda «Esta donación fue realizada de forma voluntaria y no constituye la compra de bienes o servicios» (DonacionesController.php, líneas 186–189), y el propio controlador documenta que el cobro es simulado y que ahí «es donde se integraría una pasarela de pago colombiana (Wompi, PayU, ePayco…)» con el flujo: crear la transacción → redirigir al checkout → en el webhook de confirmación (pago APROBADO) enviar el comprobante (líneas 20–29). La siguiente tabla resume, de forma conceptual, los componentes que exigiría una factura electrónica real: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Componente</w:t>
            </w:r>
          </w:p>
        </w:tc>
        <w:tc>
          <w:tcPr>
            <w:tcW w:type="dxa" w:w="40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Descripción</w:t>
            </w:r>
          </w:p>
        </w:tc>
        <w:tc>
          <w:tcPr>
            <w:tcW w:type="dxa" w:w="34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Estado en el proyecto</w:t>
            </w:r>
          </w:p>
        </w:tc>
      </w:tr>
      <w:tr>
        <w:tc>
          <w:tcPr>
            <w:tcW w:type="dxa" w:w="1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XML UBL 2.1</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Formato estándar en el que se estructura la factura electrónica</w:t>
            </w:r>
          </w:p>
        </w:tc>
        <w:tc>
          <w:tcPr>
            <w:tcW w:type="dxa" w:w="3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No implementado (el documento se genera en HTML)</w:t>
            </w:r>
          </w:p>
        </w:tc>
      </w:tr>
      <w:tr>
        <w:tc>
          <w:tcPr>
            <w:tcW w:type="dxa" w:w="1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Firma digital</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Garantiza autenticidad e integridad del documento</w:t>
            </w:r>
          </w:p>
        </w:tc>
        <w:tc>
          <w:tcPr>
            <w:tcW w:type="dxa" w:w="3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No implementado</w:t>
            </w:r>
          </w:p>
        </w:tc>
      </w:tr>
      <w:tr>
        <w:tc>
          <w:tcPr>
            <w:tcW w:type="dxa" w:w="1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CUFE</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Código Único de Factura Electrónica que la identifica</w:t>
            </w:r>
          </w:p>
        </w:tc>
        <w:tc>
          <w:tcPr>
            <w:tcW w:type="dxa" w:w="3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No implementado (se usa una referencia interna «BSP-AAAAMMDD-XXXXXX»)</w:t>
            </w:r>
          </w:p>
        </w:tc>
      </w:tr>
      <w:tr>
        <w:tc>
          <w:tcPr>
            <w:tcW w:type="dxa" w:w="1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Validación previa DIAN</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La DIAN valida el documento antes de entregarlo al adquiriente</w:t>
            </w:r>
          </w:p>
        </w:tc>
        <w:tc>
          <w:tcPr>
            <w:tcW w:type="dxa" w:w="3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No implementado</w:t>
            </w:r>
          </w:p>
        </w:tc>
      </w:tr>
      <w:tr>
        <w:tc>
          <w:tcPr>
            <w:tcW w:type="dxa" w:w="1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Pasarela / proveedor tecnológico</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Empresa autorizada para emitir y transmitir</w:t>
            </w:r>
          </w:p>
        </w:tc>
        <w:tc>
          <w:tcPr>
            <w:tcW w:type="dxa" w:w="3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Punto de integración documentado; cobro actualmente simulado</w:t>
            </w:r>
          </w:p>
        </w:tc>
      </w:tr>
    </w:tbl>
    <w:p>
      <w:pPr>
        <w:pStyle w:val="Heading3"/>
        <w:spacing w:after="120" w:before="220"/>
      </w:pPr>
      <w:r>
        <w:rPr>
          <w:rFonts w:ascii="Times New Roman" w:cs="Times New Roman" w:eastAsia="Times New Roman" w:hAnsi="Times New Roman"/>
          <w:b/>
          <w:bCs/>
          <w:sz w:val="24"/>
          <w:szCs w:val="24"/>
        </w:rPr>
        <w:t xml:space="preserve">Caso de estudio del proyecto: módulo de Donaciones (PHP + JavaScript, MVC)</w:t>
      </w:r>
    </w:p>
    <w:p>
      <w:pPr>
        <w:spacing w:after="120" w:before="0" w:line="360"/>
        <w:ind w:firstLine="720"/>
        <w:jc w:val="both"/>
      </w:pPr>
      <w:r>
        <w:rPr>
          <w:rFonts w:ascii="Times New Roman" w:cs="Times New Roman" w:eastAsia="Times New Roman" w:hAnsi="Times New Roman"/>
          <w:sz w:val="24"/>
          <w:szCs w:val="24"/>
        </w:rPr>
        <w:t xml:space="preserve">El módulo de Donaciones de Bajo Su Presencia es el equivalente real, dentro del proyecto, al caso de facturación de la guía. Requerimiento funcional: recibir una donación anónima con correo, nombre, método de pago (PSE / Nequi / Tarjeta), propósito y monto; validar los datos; generar una referencia única; registrar la donación en la tabla «donaciones» de Supabase; generar el comprobante y enviarlo por correo al donante. Se resuelve por capas MVC. Todos los fragmentos siguientes se transcriben del repositorio sin modificación.</w:t>
      </w:r>
    </w:p>
    <w:p>
      <w:pPr>
        <w:spacing w:after="60" w:before="0" w:line="360"/>
        <w:ind w:firstLine="0"/>
        <w:jc w:val="both"/>
      </w:pPr>
      <w:r>
        <w:rPr>
          <w:rFonts w:ascii="Times New Roman" w:cs="Times New Roman" w:eastAsia="Times New Roman" w:hAnsi="Times New Roman"/>
          <w:b/>
          <w:bCs/>
          <w:sz w:val="24"/>
          <w:szCs w:val="24"/>
        </w:rPr>
        <w:t xml:space="preserve">Paso 1 — Modelo: mapeo de la entidad y regla de cálculo (cliente)</w:t>
      </w:r>
    </w:p>
    <w:p>
      <w:pPr>
        <w:pBdr>
          <w:top w:val="single" w:color="C7CBD9" w:sz="4"/>
          <w:left w:val="single" w:color="C7CBD9" w:sz="4"/>
          <w:right w:val="single" w:color="C7CBD9" w:sz="4"/>
        </w:pBdr>
        <w:shd w:fill="F2F3F7" w:val="clear"/>
        <w:spacing w:after="0" w:before="80" w:line="260"/>
      </w:pPr>
      <w:r>
        <w:rPr>
          <w:rFonts w:ascii="Consolas" w:cs="Consolas" w:eastAsia="Consolas" w:hAnsi="Consolas"/>
          <w:sz w:val="18"/>
          <w:szCs w:val="18"/>
        </w:rPr>
        <w:t xml:space="preserve">// Bajo-Su-Presencia/models/donaciones.model.js (extracto)</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const METODOS = ['PSE', 'Nequi', 'Tarjeta'];</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const ESTADOS = ['Aprobada', 'Pendiente', 'Rechazada'];</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async function getEstadisticas(lista)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lista = lista || await getAll();</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const total = lista.reduce((acc, d) =&gt; acc + d.monto, 0);</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return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total,</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cantidad:  lista.length,</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promedio:  lista.length ? Math.round(total / lista.length) : 0</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w:t>
      </w:r>
    </w:p>
    <w:p>
      <w:pPr>
        <w:pBdr>
          <w:bottom w:val="single" w:color="C7CBD9" w:sz="4"/>
          <w:left w:val="single" w:color="C7CBD9" w:sz="4"/>
          <w:right w:val="single" w:color="C7CBD9" w:sz="4"/>
        </w:pBdr>
        <w:shd w:fill="F2F3F7" w:val="clear"/>
        <w:spacing w:after="160" w:before="0" w:line="260"/>
      </w:pPr>
      <w:r>
        <w:rPr>
          <w:rFonts w:ascii="Consolas" w:cs="Consolas" w:eastAsia="Consolas" w:hAnsi="Consolas"/>
          <w:sz w:val="18"/>
          <w:szCs w:val="18"/>
        </w:rPr>
        <w:t xml:space="preserve">}</w:t>
      </w:r>
    </w:p>
    <w:p>
      <w:pPr>
        <w:spacing w:after="200" w:before="40"/>
        <w:ind w:firstLine="0"/>
        <w:jc w:val="left"/>
      </w:pPr>
      <w:r>
        <w:rPr>
          <w:rFonts w:ascii="Times New Roman" w:cs="Times New Roman" w:eastAsia="Times New Roman" w:hAnsi="Times New Roman"/>
          <w:i/>
          <w:iCs/>
          <w:sz w:val="20"/>
          <w:szCs w:val="20"/>
        </w:rPr>
        <w:t xml:space="preserve">Código 1. Modelo en JavaScript: la regla de cálculo (total y promedio de donaciones) queda encapsulada en el modelo, no en la vista. Fuente: donaciones.model.js, líneas 17–19 y 58–66.</w:t>
      </w:r>
    </w:p>
    <w:p>
      <w:pPr>
        <w:spacing w:after="60" w:before="0" w:line="360"/>
        <w:ind w:firstLine="0"/>
        <w:jc w:val="both"/>
      </w:pPr>
      <w:r>
        <w:rPr>
          <w:rFonts w:ascii="Times New Roman" w:cs="Times New Roman" w:eastAsia="Times New Roman" w:hAnsi="Times New Roman"/>
          <w:b/>
          <w:bCs/>
          <w:sz w:val="24"/>
          <w:szCs w:val="24"/>
        </w:rPr>
        <w:t xml:space="preserve">Paso 2 — Controlador de servidor: validación, cálculo de la referencia y registro (PHP)</w:t>
      </w:r>
    </w:p>
    <w:p>
      <w:pPr>
        <w:pBdr>
          <w:top w:val="single" w:color="C7CBD9" w:sz="4"/>
          <w:left w:val="single" w:color="C7CBD9" w:sz="4"/>
          <w:right w:val="single" w:color="C7CBD9" w:sz="4"/>
        </w:pBdr>
        <w:shd w:fill="F2F3F7" w:val="clear"/>
        <w:spacing w:after="0" w:before="80" w:line="260"/>
      </w:pPr>
      <w:r>
        <w:rPr>
          <w:rFonts w:ascii="Consolas" w:cs="Consolas" w:eastAsia="Consolas" w:hAnsi="Consolas"/>
          <w:sz w:val="18"/>
          <w:szCs w:val="18"/>
        </w:rPr>
        <w:t xml:space="preserve">// backend/src/Controllers/DonacionesController.php (extracto)</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private const METODOS = ['PSE', 'Nequi', 'Tarjeta'];</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private const MONTO_MIN = 1000;      // $1.000 COP</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private const MONTO_MAX = 20000000;  // $20.000.000 COP</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if (!filter_var($correo, FILTER_VALIDATE_EMAIL))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throw ApiException::validation(['correo' =&gt; 'Correo electrónico inválido.'],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if (!in_array($metodo, self::METODOS, true))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throw ApiException::validation(['metodo' =&gt; 'Método no válido.'],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if ($monto &lt; self::MONTO_MIN || $monto &gt; self::MONTO_MAX)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throw ApiException::validation(['monto' =&gt; 'Monto fuera de rango.'],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$referencia = 'BSP-' . date('Ymd') . '-' . strtoupper(bin2hex(random_bytes(3)));</w:t>
      </w:r>
    </w:p>
    <w:p>
      <w:pPr>
        <w:pBdr>
          <w:bottom w:val="single" w:color="C7CBD9" w:sz="4"/>
          <w:left w:val="single" w:color="C7CBD9" w:sz="4"/>
          <w:right w:val="single" w:color="C7CBD9" w:sz="4"/>
        </w:pBdr>
        <w:shd w:fill="F2F3F7" w:val="clear"/>
        <w:spacing w:after="160" w:before="0" w:line="260"/>
      </w:pPr>
      <w:r>
        <w:rPr>
          <w:rFonts w:ascii="Consolas" w:cs="Consolas" w:eastAsia="Consolas" w:hAnsi="Consolas"/>
          <w:sz w:val="18"/>
          <w:szCs w:val="18"/>
        </w:rPr>
        <w:t xml:space="preserve">(new SupabaseClient())-&gt;insert('donaciones', [ ... 'monto' =&gt; $monto, ... ]);</w:t>
      </w:r>
    </w:p>
    <w:p>
      <w:pPr>
        <w:spacing w:after="200" w:before="40"/>
        <w:ind w:firstLine="0"/>
        <w:jc w:val="left"/>
      </w:pPr>
      <w:r>
        <w:rPr>
          <w:rFonts w:ascii="Times New Roman" w:cs="Times New Roman" w:eastAsia="Times New Roman" w:hAnsi="Times New Roman"/>
          <w:i/>
          <w:iCs/>
          <w:sz w:val="20"/>
          <w:szCs w:val="20"/>
        </w:rPr>
        <w:t xml:space="preserve">Código 2. Controlador en PHP: valida los datos de entrada antes de calcular, genera la referencia y registra la fila. Fuente: DonacionesController.php, líneas 35–97.</w:t>
      </w:r>
    </w:p>
    <w:p>
      <w:pPr>
        <w:spacing w:after="60" w:before="0" w:line="360"/>
        <w:ind w:firstLine="0"/>
        <w:jc w:val="both"/>
      </w:pPr>
      <w:r>
        <w:rPr>
          <w:rFonts w:ascii="Times New Roman" w:cs="Times New Roman" w:eastAsia="Times New Roman" w:hAnsi="Times New Roman"/>
          <w:b/>
          <w:bCs/>
          <w:sz w:val="24"/>
          <w:szCs w:val="24"/>
        </w:rPr>
        <w:t xml:space="preserve">Paso 3 — Servicio: generación del documento y envío por correo</w:t>
      </w:r>
    </w:p>
    <w:p>
      <w:pPr>
        <w:pBdr>
          <w:top w:val="single" w:color="C7CBD9" w:sz="4"/>
          <w:left w:val="single" w:color="C7CBD9" w:sz="4"/>
          <w:right w:val="single" w:color="C7CBD9" w:sz="4"/>
        </w:pBdr>
        <w:shd w:fill="F2F3F7" w:val="clear"/>
        <w:spacing w:after="0" w:before="80" w:line="260"/>
      </w:pPr>
      <w:r>
        <w:rPr>
          <w:rFonts w:ascii="Consolas" w:cs="Consolas" w:eastAsia="Consolas" w:hAnsi="Consolas"/>
          <w:sz w:val="18"/>
          <w:szCs w:val="18"/>
        </w:rPr>
        <w:t xml:space="preserve">// backend/src/Controllers/DonacionesController.php + backend/src/Support/Mailer.php</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(new Mailer())-&gt;send(</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$correo,</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'Comprobante de tu donación — Bajo Su Presencia',</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$this-&gt;comprobanteHtml($nombre, $monto, $metodo, $proposito, $referencia, $fecha)</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Mailer::send — PHPMailer sobre SMTP de Gmail (STARTTLS, puerto 587)</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$mail-&gt;isSMTP();</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$mail-&gt;Host       = (string) Env::get('MAIL_HOST', 'smtp.gmail.com');</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$mail-&gt;SMTPAuth   = true;</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$mail-&gt;SMTPSecure = PHPMailer::ENCRYPTION_STARTTLS;</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$mail-&gt;Port       = Env::int('MAIL_PORT', 587);</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$mail-&gt;isHTML(true);</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$mail-&gt;Body    = $htmlBody;</w:t>
      </w:r>
    </w:p>
    <w:p>
      <w:pPr>
        <w:pBdr>
          <w:bottom w:val="single" w:color="C7CBD9" w:sz="4"/>
          <w:left w:val="single" w:color="C7CBD9" w:sz="4"/>
          <w:right w:val="single" w:color="C7CBD9" w:sz="4"/>
        </w:pBdr>
        <w:shd w:fill="F2F3F7" w:val="clear"/>
        <w:spacing w:after="160" w:before="0" w:line="260"/>
      </w:pPr>
      <w:r>
        <w:rPr>
          <w:rFonts w:ascii="Consolas" w:cs="Consolas" w:eastAsia="Consolas" w:hAnsi="Consolas"/>
          <w:sz w:val="18"/>
          <w:szCs w:val="18"/>
        </w:rPr>
        <w:t xml:space="preserve">$mail-&gt;AltBody = strip_tags($htmlBody);</w:t>
      </w:r>
    </w:p>
    <w:p>
      <w:pPr>
        <w:spacing w:after="200" w:before="40"/>
        <w:ind w:firstLine="0"/>
        <w:jc w:val="left"/>
      </w:pPr>
      <w:r>
        <w:rPr>
          <w:rFonts w:ascii="Times New Roman" w:cs="Times New Roman" w:eastAsia="Times New Roman" w:hAnsi="Times New Roman"/>
          <w:i/>
          <w:iCs/>
          <w:sz w:val="20"/>
          <w:szCs w:val="20"/>
        </w:rPr>
        <w:t xml:space="preserve">Código 3. Servicio en PHP: construye el comprobante HTML y lo envía por correo. La lógica de envío vive en una sola clase (App\Support\Mailer), reutilizada también por PQR y por la recuperación de contraseña. Fuente: DonacionesController.php, líneas 106–111; Mailer.php, líneas 34–63.</w:t>
      </w:r>
    </w:p>
    <w:p>
      <w:pPr>
        <w:spacing w:after="60" w:before="0" w:line="360"/>
        <w:ind w:firstLine="0"/>
        <w:jc w:val="both"/>
      </w:pPr>
      <w:r>
        <w:rPr>
          <w:rFonts w:ascii="Times New Roman" w:cs="Times New Roman" w:eastAsia="Times New Roman" w:hAnsi="Times New Roman"/>
          <w:b/>
          <w:bCs/>
          <w:sz w:val="24"/>
          <w:szCs w:val="24"/>
        </w:rPr>
        <w:t xml:space="preserve">Paso 4 — Vista: la representación imprimible de la donación</w:t>
      </w:r>
    </w:p>
    <w:p>
      <w:pPr>
        <w:pBdr>
          <w:top w:val="single" w:color="C7CBD9" w:sz="4"/>
          <w:left w:val="single" w:color="C7CBD9" w:sz="4"/>
          <w:right w:val="single" w:color="C7CBD9" w:sz="4"/>
        </w:pBdr>
        <w:shd w:fill="F2F3F7" w:val="clear"/>
        <w:spacing w:after="0" w:before="80" w:line="260"/>
      </w:pPr>
      <w:r>
        <w:rPr>
          <w:rFonts w:ascii="Consolas" w:cs="Consolas" w:eastAsia="Consolas" w:hAnsi="Consolas"/>
          <w:sz w:val="18"/>
          <w:szCs w:val="18"/>
        </w:rPr>
        <w:t xml:space="preserve">// Bajo-Su-Presencia/controllers/donaciones.controller.js (extracto)</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async function verFactura(id)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const d = cache.find(x =&gt; x.id === id);</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if (!d) return;</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facturaContenido.innerHTML =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 &lt;p class="dn-factura-num-valor"&gt;${esc(d.referencia)}&lt;/p&gt;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&lt;td&gt;Donación — ${esc(d.proposito)}&lt;/td&gt;</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&lt;td&gt;${esc(d.metodo)}&lt;/td&gt;</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&lt;td&gt;${esc(fmtCOP(d.monto))}&lt;/td&gt;</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 &lt;tr&gt;&lt;td colspan="2"&gt;Total&lt;/td&gt;&lt;td&gt;${esc(fmtCOP(d.monto))}&lt;/td&gt;&lt;/tr&gt; ...`;</w:t>
      </w:r>
    </w:p>
    <w:p>
      <w:pPr>
        <w:pBdr>
          <w:left w:val="single" w:color="C7CBD9" w:sz="4"/>
          <w:right w:val="single" w:color="C7CBD9" w:sz="4"/>
        </w:pBdr>
        <w:shd w:fill="F2F3F7" w:val="clear"/>
        <w:spacing w:after="0" w:before="0" w:line="260"/>
      </w:pPr>
      <w:r>
        <w:rPr>
          <w:rFonts w:ascii="Consolas" w:cs="Consolas" w:eastAsia="Consolas" w:hAnsi="Consolas"/>
          <w:sz w:val="18"/>
          <w:szCs w:val="18"/>
        </w:rPr>
        <w:t xml:space="preserve">  BSPModal.abrir({ overlay: modalOverlay, modal: modalFactura });</w:t>
      </w:r>
    </w:p>
    <w:p>
      <w:pPr>
        <w:pBdr>
          <w:bottom w:val="single" w:color="C7CBD9" w:sz="4"/>
          <w:left w:val="single" w:color="C7CBD9" w:sz="4"/>
          <w:right w:val="single" w:color="C7CBD9" w:sz="4"/>
        </w:pBdr>
        <w:shd w:fill="F2F3F7" w:val="clear"/>
        <w:spacing w:after="160" w:before="0" w:line="260"/>
      </w:pPr>
      <w:r>
        <w:rPr>
          <w:rFonts w:ascii="Consolas" w:cs="Consolas" w:eastAsia="Consolas" w:hAnsi="Consolas"/>
          <w:sz w:val="18"/>
          <w:szCs w:val="18"/>
        </w:rPr>
        <w:t xml:space="preserve">}</w:t>
      </w:r>
    </w:p>
    <w:p>
      <w:pPr>
        <w:spacing w:after="200" w:before="40"/>
        <w:ind w:firstLine="0"/>
        <w:jc w:val="left"/>
      </w:pPr>
      <w:r>
        <w:rPr>
          <w:rFonts w:ascii="Times New Roman" w:cs="Times New Roman" w:eastAsia="Times New Roman" w:hAnsi="Times New Roman"/>
          <w:i/>
          <w:iCs/>
          <w:sz w:val="20"/>
          <w:szCs w:val="20"/>
        </w:rPr>
        <w:t xml:space="preserve">Código 4. Vista en JavaScript: solo presenta los datos ya calculados y los escapa con esc() antes de insertarlos con innerHTML. No contiene la lógica del cálculo ni del envío. Fuente: donaciones.controller.js, líneas 138–195.</w:t>
      </w:r>
    </w:p>
    <w:p>
      <w:pPr>
        <w:spacing w:after="60" w:before="0" w:line="360"/>
        <w:ind w:firstLine="0"/>
        <w:jc w:val="both"/>
      </w:pPr>
      <w:r>
        <w:rPr>
          <w:rFonts w:ascii="Times New Roman" w:cs="Times New Roman" w:eastAsia="Times New Roman" w:hAnsi="Times New Roman"/>
          <w:b/>
          <w:bCs/>
          <w:sz w:val="24"/>
          <w:szCs w:val="24"/>
        </w:rPr>
        <w:t xml:space="preserve">Comparación con el modelo de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Capa MVC</w:t>
            </w:r>
          </w:p>
        </w:tc>
        <w:tc>
          <w:tcPr>
            <w:tcW w:type="dxa" w:w="36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Caso «FacturaFácil» de la guía</w:t>
            </w:r>
          </w:p>
        </w:tc>
        <w:tc>
          <w:tcPr>
            <w:tcW w:type="dxa" w:w="43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Equivalente real en Bajo Su Presencia</w:t>
            </w:r>
          </w:p>
        </w:tc>
      </w:tr>
      <w:tr>
        <w:tc>
          <w:tcPr>
            <w:tcW w:type="dxa" w:w="1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Modelo</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Clase Factura con subtotal(), iva(), total()</w:t>
            </w:r>
          </w:p>
        </w:tc>
        <w:tc>
          <w:tcPr>
            <w:tcW w:type="dxa" w:w="43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donaciones.model.js: getEstadisticas() (total, cantidad, promedio); mapeo _fromRow()</w:t>
            </w:r>
          </w:p>
        </w:tc>
      </w:tr>
      <w:tr>
        <w:tc>
          <w:tcPr>
            <w:tcW w:type="dxa" w:w="1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Servicio</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generar_html() + enviar_por_correo() (smtplib)</w:t>
            </w:r>
          </w:p>
        </w:tc>
        <w:tc>
          <w:tcPr>
            <w:tcW w:type="dxa" w:w="43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DonacionesController::comprobanteHtml() + App\Support\Mailer (PHPMailer, STARTTLS)</w:t>
            </w:r>
          </w:p>
        </w:tc>
      </w:tr>
      <w:tr>
        <w:tc>
          <w:tcPr>
            <w:tcW w:type="dxa" w:w="1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Ruta Flask /facturar</w:t>
            </w:r>
          </w:p>
        </w:tc>
        <w:tc>
          <w:tcPr>
            <w:tcW w:type="dxa" w:w="43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Ruta PHP POST /api/donaciones → DonacionesController::store; enrutador en backend/routes/api.php</w:t>
            </w:r>
          </w:p>
        </w:tc>
      </w:tr>
      <w:tr>
        <w:tc>
          <w:tcPr>
            <w:tcW w:type="dxa" w:w="1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Vista</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Plantilla Jinja2 factura.html</w:t>
            </w:r>
          </w:p>
        </w:tc>
        <w:tc>
          <w:tcPr>
            <w:tcW w:type="dxa" w:w="43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donaciones.controller.js: verFactura() (HTML imprimible) + tabla de estadísticas</w:t>
            </w:r>
          </w:p>
        </w:tc>
      </w:tr>
    </w:tbl>
    <w:p>
      <w:pPr>
        <w:spacing w:after="60" w:before="0" w:line="360"/>
        <w:ind w:firstLine="0"/>
        <w:jc w:val="both"/>
      </w:pPr>
      <w:r>
        <w:rPr>
          <w:rFonts w:ascii="Times New Roman" w:cs="Times New Roman" w:eastAsia="Times New Roman" w:hAnsi="Times New Roman"/>
          <w:b/>
          <w:bCs/>
          <w:sz w:val="24"/>
          <w:szCs w:val="24"/>
        </w:rPr>
        <w:t xml:space="preserve">Extensión conceptual — hacia la factura electrónica</w:t>
      </w:r>
    </w:p>
    <w:p>
      <w:pPr>
        <w:spacing w:after="120" w:before="0" w:line="360"/>
        <w:ind w:firstLine="720"/>
        <w:jc w:val="both"/>
      </w:pPr>
      <w:r>
        <w:rPr>
          <w:rFonts w:ascii="Times New Roman" w:cs="Times New Roman" w:eastAsia="Times New Roman" w:hAnsi="Times New Roman"/>
          <w:sz w:val="24"/>
          <w:szCs w:val="24"/>
        </w:rPr>
        <w:t xml:space="preserve">Para llevar el comprobante de donación a un documento con validez tributaria, la representación HTML tendría que acompañarse de un XML UBL 2.1 con los mismos valores, firmarse y transmitirse a la DIAN (directamente o vía proveedor tecnológico) antes de entregarlo. El proyecto ya define el punto exacto de integración: el comentario de cabecera de DonacionesController.php señala que el registro y el envío del comprobante deberían dispararse «en el webhook de confirmación (pago APROBADO)» de la pasarela. Hoy ese webhook no existe y el flujo se ejecuta de forma directa para poder probar y presentar el recorrido completo sin mover dinero real.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Estrategias didácticas activas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Materiales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Ambiente requerido</w:t>
            </w:r>
          </w:p>
        </w:tc>
      </w:tr>
      <w:tr>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Trabajo colaborativo; exposición magistral; estudio de caso; demostración y práctica guiada.</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Computador con navegador web y editor de código; acceso a internet; pantalla o video proyector; tablero, marcadores y borrador.</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Ambiente de cómputo (sala de sistemas SENA).</w:t>
            </w:r>
          </w:p>
        </w:tc>
      </w:tr>
    </w:tbl>
    <w:p>
      <w:pPr>
        <w:pStyle w:val="Heading2"/>
        <w:spacing w:after="140" w:before="260"/>
      </w:pPr>
      <w:r>
        <w:rPr>
          <w:rFonts w:ascii="Times New Roman" w:cs="Times New Roman" w:eastAsia="Times New Roman" w:hAnsi="Times New Roman"/>
          <w:b/>
          <w:bCs/>
          <w:color w:val="0F1E5A"/>
          <w:sz w:val="26"/>
          <w:szCs w:val="26"/>
        </w:rPr>
        <w:t xml:space="preserve">3.3 Actividades de Apropiación del Conocimiento (Conceptualización y Teorización)</w:t>
      </w:r>
    </w:p>
    <w:p>
      <w:pPr>
        <w:spacing w:after="120" w:before="0" w:line="360"/>
        <w:ind w:firstLine="720"/>
        <w:jc w:val="both"/>
      </w:pPr>
      <w:r>
        <w:rPr>
          <w:rFonts w:ascii="Times New Roman" w:cs="Times New Roman" w:eastAsia="Times New Roman" w:hAnsi="Times New Roman"/>
          <w:sz w:val="24"/>
          <w:szCs w:val="24"/>
        </w:rPr>
        <w:t xml:space="preserve">Durante estas actividades se codifican y documentan los requerimientos funcionales de los módulos del proyecto Bajo Su Presencia, siguiendo el modelo del caso de estudio. Se desarrollan cinco (5) evidencias de producto. Cada evidencia se resuelve con contenido verificable del repositorio.</w:t>
      </w:r>
    </w:p>
    <w:p>
      <w:pPr>
        <w:pStyle w:val="Heading3"/>
        <w:spacing w:after="120" w:before="220"/>
      </w:pPr>
      <w:r>
        <w:rPr>
          <w:rFonts w:ascii="Times New Roman" w:cs="Times New Roman" w:eastAsia="Times New Roman" w:hAnsi="Times New Roman"/>
          <w:b/>
          <w:bCs/>
          <w:sz w:val="24"/>
          <w:szCs w:val="24"/>
        </w:rPr>
        <w:t xml:space="preserve">Evidencia de producto 1. GP-REQ-01 — Especificación de requerimientos y reglas de negocio de un módulo</w:t>
      </w:r>
    </w:p>
    <w:p>
      <w:pPr>
        <w:spacing w:after="120" w:before="0" w:line="360"/>
        <w:ind w:firstLine="0"/>
        <w:jc w:val="both"/>
      </w:pPr>
      <w:r>
        <w:rPr>
          <w:rFonts w:ascii="Times New Roman" w:cs="Times New Roman" w:eastAsia="Times New Roman" w:hAnsi="Times New Roman"/>
          <w:sz w:val="24"/>
          <w:szCs w:val="24"/>
        </w:rPr>
        <w:t xml:space="preserve">Módulo elegido: Donaciones (con referencias cruzadas a Calificaciones de Voluntarios y PQR). Todos los requerimientos se redactan con la forma «El sistema debe…» y se acompañan de su regla de negocio y de la capa MVC donde se implementan.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Requerimiento funcional</w:t>
            </w:r>
          </w:p>
        </w:tc>
        <w:tc>
          <w:tcPr>
            <w:tcW w:type="dxa" w:w="34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Regla de negocio (verificable)</w:t>
            </w:r>
          </w:p>
        </w:tc>
        <w:tc>
          <w:tcPr>
            <w:tcW w:type="dxa" w:w="30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Capa MVC / archivo</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rechazar una donación cuyo correo no sea válido.</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filter_var($correo, FILTER_VALIDATE_EMAIL); además el cliente aplica la regex RX_EMAIL y bloquea puntos consecutivos y longitud &gt; 254.</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servidor: DonacionesController.php:58–63 / Validación cliente: validators.helper.js:148–156</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aceptar solo los métodos de pago PSE, Nequi o Tarjeta.</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in_array($metodo, ['PSE','Nequi','Tarjeta'], true).</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servidor: DonacionesController.php:35 y 64–69</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aceptar solo montos entre $1.000 y $20.000.000 COP.</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$monto &lt; MONTO_MIN (1000) || $monto &gt; MONTO_MAX (20000000) → HTTP 422.</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servidor: DonacionesController.php:37–38 y 70–76</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asignar a cada donación una referencia única.</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'BSP-' . date('Ymd') . '-' . strtoupper(bin2hex(random_bytes(3))).</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servidor: DonacionesController.php:79</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registrar la donación en el historial y, si el registro falla, confirmar de todos modos al donante.</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Inserción best-effort en Supabase; el fallo se registra en el log y no se propaga (el comprobante por correo es la constancia).</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servidor + repositorio de datos: DonacionesController.php:89–103</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enviar el comprobante al correo indicado; si el envío falla, informarlo.</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Mailer::send() lanza ApiException 500 → el controlador responde «La donación se registró pero no pudimos enviar el comprobante».</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Servicio: Mailer.php:34–68 / Controlador: DonacionesController.php:106–122</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limitar la radicación pública a 5 solicitudes cada 15 minutos por IP.</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PublicEndpointGuard()-&gt;assertAllowed('donacion', IP, 5, 15) — mitiga «email bombing» y spam del historial.</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Seguridad: DonacionesController.php:49 (App\Security\PublicEndpointGuard)</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calcular el desempeño de un voluntario como promedio de estrellas.</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promedio = Math.round((Σ estrellas / n) × 10) / 10; estrellas válidas: 1 a 5.</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Modelo cliente: voluntarios.model.js:86 y 111–120</w:t>
            </w:r>
          </w:p>
        </w:tc>
      </w:tr>
      <w:tr>
        <w:tc>
          <w:tcPr>
            <w:tcW w:type="dxa" w:w="29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El sistema debe impedir modificar una PQR ya resuelta.</w:t>
            </w:r>
          </w:p>
        </w:tc>
        <w:tc>
          <w:tcPr>
            <w:tcW w:type="dxa" w:w="3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estado === 'Resuelto' → ApiException 409; solo se permite eliminar.</w:t>
            </w:r>
          </w:p>
        </w:tc>
        <w:tc>
          <w:tcPr>
            <w:tcW w:type="dxa" w:w="30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Controlador servidor: PqrController.php:254–262</w:t>
            </w:r>
          </w:p>
        </w:tc>
      </w:tr>
    </w:tbl>
    <w:p>
      <w:pPr>
        <w:spacing w:after="120" w:before="0" w:line="360"/>
        <w:ind w:firstLine="720"/>
        <w:jc w:val="both"/>
      </w:pPr>
      <w:r>
        <w:rPr>
          <w:rFonts w:ascii="Times New Roman" w:cs="Times New Roman" w:eastAsia="Times New Roman" w:hAnsi="Times New Roman"/>
          <w:sz w:val="24"/>
          <w:szCs w:val="24"/>
        </w:rPr>
        <w:t xml:space="preserve">Requerimientos no funcionales asociados (verificables): la validación se ejecuta siempre en el servidor porque «la validación del navegador es una comodidad para el usuario, NO un control de seguridad» (Validator.php:17–20); el JWT propio expira a los 5 minutos y se renueva con /api/auth/refresh; tres intentos fallidos de inicio de sesión bloquean la cuenta 15 minutos (Guía del Sistema, sección 5).</w:t>
      </w:r>
    </w:p>
    <w:p>
      <w:pPr>
        <w:spacing w:after="120" w:before="0" w:line="360"/>
        <w:ind w:firstLine="720"/>
        <w:jc w:val="both"/>
      </w:pPr>
      <w:r>
        <w:rPr>
          <w:rFonts w:ascii="Times New Roman" w:cs="Times New Roman" w:eastAsia="Times New Roman" w:hAnsi="Times New Roman"/>
          <w:i/>
          <w:iCs/>
          <w:sz w:val="24"/>
          <w:szCs w:val="24"/>
        </w:rPr>
        <w:t xml:space="preserve">Explicación de la entrega: este documento (secciones 3.3 y 4) constituye la especificación. Nomenclatura sugerida: GP-REQ-01_VargasYeison. Instrumento de evaluación: lista de chequeo de la actividad.</w:t>
      </w:r>
    </w:p>
    <w:p>
      <w:pPr>
        <w:pStyle w:val="Heading3"/>
        <w:spacing w:after="120" w:before="220"/>
      </w:pPr>
      <w:r>
        <w:rPr>
          <w:rFonts w:ascii="Times New Roman" w:cs="Times New Roman" w:eastAsia="Times New Roman" w:hAnsi="Times New Roman"/>
          <w:b/>
          <w:bCs/>
          <w:sz w:val="24"/>
          <w:szCs w:val="24"/>
        </w:rPr>
        <w:t xml:space="preserve">Evidencia de producto 2. GP-REQ-02 — Codificación de las reglas de cálculo del negocio (MVC)</w:t>
      </w:r>
    </w:p>
    <w:p>
      <w:pPr>
        <w:spacing w:after="120" w:before="0" w:line="360"/>
        <w:ind w:firstLine="0"/>
        <w:jc w:val="both"/>
      </w:pPr>
      <w:r>
        <w:rPr>
          <w:rFonts w:ascii="Times New Roman" w:cs="Times New Roman" w:eastAsia="Times New Roman" w:hAnsi="Times New Roman"/>
          <w:sz w:val="24"/>
          <w:szCs w:val="24"/>
        </w:rPr>
        <w:t xml:space="preserve">Implementación real en MVC de las reglas de cálculo, concentradas en el modelo (cliente) y en el controlador de servidor, nunca en la vista. Lenguaje: PHP 8.1+ en el backend y JavaScript (ES6, patrón IIFE) en el frontend.</w:t>
      </w:r>
    </w:p>
    <w:p>
      <w:pPr>
        <w:spacing w:after="60" w:before="0" w:line="360"/>
        <w:ind w:firstLine="0"/>
        <w:jc w:val="both"/>
      </w:pPr>
      <w:r>
        <w:rPr>
          <w:rFonts w:ascii="Times New Roman" w:cs="Times New Roman" w:eastAsia="Times New Roman" w:hAnsi="Times New Roman"/>
          <w:sz w:val="24"/>
          <w:szCs w:val="24"/>
        </w:rPr>
        <w:t xml:space="preserve">Funciones de cálculo del proyecto:</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Total de donaciones y promedio: DonacionesModel.getEstadisticas() → total = lista.reduce((a,d)=&gt;a+d.monto,0); promedio = Math.round(total / cantidad) (donaciones.model.js:58–66).</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Indicadores del reporte de donaciones: aprobadas = donaciones.filter(d =&gt; d.estado === 'Aprobada'); total = Σ monto; prom = Math.round(total / n); mayor = Math.max(...montos) (generar-reportes.controller.js:478–481).</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Promedio, mejor y peor calificación de un voluntario, y distribución {1..5}: VoluntariosModel.getResumenVoluntario() (voluntarios.model.js:111–120).</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Indicadores del reporte de ofrendas: total, prom = Math.round(total / n), maxOf, y clasificación por rango (&lt; 500k, 500k–1M, 1M–2M, &gt; 2M) (generar-reportes.controller.js:430–451).</w:t>
      </w:r>
    </w:p>
    <w:p>
      <w:pPr>
        <w:spacing w:after="60" w:before="0" w:line="360"/>
        <w:ind w:firstLine="0"/>
        <w:jc w:val="both"/>
      </w:pPr>
      <w:r>
        <w:rPr>
          <w:rFonts w:ascii="Times New Roman" w:cs="Times New Roman" w:eastAsia="Times New Roman" w:hAnsi="Times New Roman"/>
          <w:sz w:val="24"/>
          <w:szCs w:val="24"/>
        </w:rPr>
        <w:t xml:space="preserve">Validación de los datos de entrada antes de calcular (siempre):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Servidor: DonacionesController valida correo, método y rango de monto antes de generar la referencia; ReportesModel.guardar() exige eventoId, ofrenda numérica y observaciones no vacías antes de persistir (reportes.model.js:71–76).</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Cliente: el objeto global BSPVal (validators.helper.js) ofrece validadores por tipo — txt, soloLetras, email, url, num (bloquea notación científica «1e5» y signos), tel (exactamente 10 dígitos, normaliza el prefijo +57), fecha, select (contra lista blanca) y password. Los campos de teléfono se conectan automáticamente a la regla de 10 dígitos «de modo que la validación no pueda omitirse por olvido» (validators.helper.js:430–451).</w:t>
      </w:r>
    </w:p>
    <w:p>
      <w:pPr>
        <w:spacing w:after="60" w:before="0" w:line="360"/>
        <w:ind w:firstLine="0"/>
        <w:jc w:val="both"/>
      </w:pPr>
      <w:r>
        <w:rPr>
          <w:rFonts w:ascii="Times New Roman" w:cs="Times New Roman" w:eastAsia="Times New Roman" w:hAnsi="Times New Roman"/>
          <w:sz w:val="24"/>
          <w:szCs w:val="24"/>
        </w:rPr>
        <w:t xml:space="preserve">Pruebas de las reglas con al menos tres casos, incluidos los límites: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Suite ejecutable con «composer test» (php tests/run.php), sin red ni base de datos. El archivo backend/tests/casos/ValidatorTest.php cubre 13 casos de Validator::telefono: acepta «3001234567» (10 dígitos exactos), normaliza «300 123 4567», descarta «+57 300 123 4567» y «(601) 234-5678», recorta espacios; rechaza 9 dígitos, 11 dígitos, letras intercaladas y «300a1234567»; verifica que el error sea HTTP 422 y que el campo vacío opcional devuelva null mientras que el obligatorio lance excepción.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Casos límite del monto de donación (derivados de DonacionesController.php:70–76): monto = 999 → rechazado; monto = 1000 → aceptado; monto = 20000000 → aceptado; monto = 20000001 → rechazado.</w:t>
      </w:r>
    </w:p>
    <w:p>
      <w:pPr>
        <w:spacing w:after="120" w:before="0" w:line="360"/>
        <w:ind w:firstLine="720"/>
        <w:jc w:val="both"/>
      </w:pPr>
      <w:r>
        <w:rPr>
          <w:rFonts w:ascii="Times New Roman" w:cs="Times New Roman" w:eastAsia="Times New Roman" w:hAnsi="Times New Roman"/>
          <w:i/>
          <w:iCs/>
          <w:sz w:val="24"/>
          <w:szCs w:val="24"/>
        </w:rPr>
        <w:t xml:space="preserve">Explicación de la entrega: código fuente del repositorio (backend/ y Bajo-Su-Presencia/) más las capturas de «composer test». Nomenclatura sugerida: GP-REQ-02_VargasYeison. Instrumento de evaluación: rúbrica de la actividad.</w:t>
      </w:r>
    </w:p>
    <w:p>
      <w:pPr>
        <w:pStyle w:val="Heading3"/>
        <w:spacing w:after="120" w:before="220"/>
      </w:pPr>
      <w:r>
        <w:rPr>
          <w:rFonts w:ascii="Times New Roman" w:cs="Times New Roman" w:eastAsia="Times New Roman" w:hAnsi="Times New Roman"/>
          <w:b/>
          <w:bCs/>
          <w:sz w:val="24"/>
          <w:szCs w:val="24"/>
        </w:rPr>
        <w:t xml:space="preserve">Evidencia de producto 3. GP-REQ-03 — Generación de un documento del negocio y envío por correo</w:t>
      </w:r>
    </w:p>
    <w:p>
      <w:pPr>
        <w:spacing w:after="120" w:before="0" w:line="360"/>
        <w:ind w:firstLine="0"/>
        <w:jc w:val="both"/>
      </w:pPr>
      <w:r>
        <w:rPr>
          <w:rFonts w:ascii="Times New Roman" w:cs="Times New Roman" w:eastAsia="Times New Roman" w:hAnsi="Times New Roman"/>
          <w:sz w:val="24"/>
          <w:szCs w:val="24"/>
        </w:rPr>
        <w:t xml:space="preserve">Funcionalidad implementada: generación del comprobante de donación y su envío por correo, siguiendo el modelo del caso de estudio.</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Construcción del documento: DonacionesController::comprobanteHtml() arma el comprobante en HTML a partir de los datos ya validados (nombre, monto formateado con number_format, método, propósito, referencia y fecha), escapando cada valor dinámico con htmlspecialchars(..., ENT_QUOTES, 'UTF-8') (DonacionesController.php:137–198).</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Envío por correo (SMTP): (new Mailer())-&gt;send($correo, $asunto, $html). App\Support\Mailer usa PHPMailer 7.1 con SMTPAuth, ENCRYPTION_STARTTLS y puerto 587; define AltBody = strip_tags($htmlBody) para clientes sin HTML; en caso de fallo registra el detalle en el log y lanza ApiException 500 (Mailer.php:34–68).</w:t>
      </w:r>
    </w:p>
    <w:p>
      <w:pPr>
        <w:pStyle w:val="ListParagraph"/>
        <w:numPr>
          <w:ilvl w:val="0"/>
          <w:numId w:val="2"/>
        </w:numPr>
        <w:spacing w:after="80" w:line="340"/>
        <w:jc w:val="both"/>
      </w:pPr>
      <w:r>
        <w:rPr>
          <w:rFonts w:ascii="Times New Roman" w:cs="Times New Roman" w:eastAsia="Times New Roman" w:hAnsi="Times New Roman"/>
          <w:sz w:val="24"/>
          <w:szCs w:val="24"/>
        </w:rPr>
        <w:t xml:space="preserve">La lógica de generación y de envío vive en la capa de servidor (controlador + servicio Mailer), reutilizada por PQR (confirmación, cambio de estado, respuesta) y por la recuperación de contraseña (OTP). El Data Gateway genérico «no puede hacer» estos envíos «porque no tiene acceso a Mailer» (comentario de cabecera de PqrController.php).</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Prueba de envío a un correo real: requiere configurar MAIL_USERNAME y MAIL_APP_PASSWORD (contraseña de aplicación de Gmail) en backend/.env; sin esa configuración «el flujo funciona pero el OTP solo queda en el log» (Guía del Sistema, sección 6). La captura del comprobante recibido se adjunta como soporte.</w:t>
      </w:r>
    </w:p>
    <w:p>
      <w:pPr>
        <w:spacing w:after="120" w:before="0" w:line="360"/>
        <w:ind w:firstLine="720"/>
        <w:jc w:val="both"/>
      </w:pPr>
      <w:r>
        <w:rPr>
          <w:rFonts w:ascii="Times New Roman" w:cs="Times New Roman" w:eastAsia="Times New Roman" w:hAnsi="Times New Roman"/>
          <w:sz w:val="24"/>
          <w:szCs w:val="24"/>
        </w:rPr>
        <w:t xml:space="preserve">Documento adicional del mismo módulo: la vista de administración genera además una factura imprimible (donaciones.controller.js: verFactura() + window.print()) y los reportes oficiales en generar-reportes.controller.js incluyen una portada BSP y páginas internas con el sello «Documento confidencial — Iglesia Cristiana Bajo Su Presencia (B.S.P.)».</w:t>
      </w:r>
    </w:p>
    <w:p>
      <w:pPr>
        <w:spacing w:after="120" w:before="0" w:line="360"/>
        <w:ind w:firstLine="720"/>
        <w:jc w:val="both"/>
      </w:pPr>
      <w:r>
        <w:rPr>
          <w:rFonts w:ascii="Times New Roman" w:cs="Times New Roman" w:eastAsia="Times New Roman" w:hAnsi="Times New Roman"/>
          <w:i/>
          <w:iCs/>
          <w:sz w:val="24"/>
          <w:szCs w:val="24"/>
        </w:rPr>
        <w:t xml:space="preserve">Explicación de la entrega: código fuente más captura del comprobante y del correo recibido. Nomenclatura sugerida: GP-REQ-03_VargasYeison. Instrumento de evaluación: rúbrica de la actividad.</w:t>
      </w:r>
    </w:p>
    <w:p>
      <w:pPr>
        <w:pStyle w:val="Heading3"/>
        <w:spacing w:after="120" w:before="220"/>
      </w:pPr>
      <w:r>
        <w:rPr>
          <w:rFonts w:ascii="Times New Roman" w:cs="Times New Roman" w:eastAsia="Times New Roman" w:hAnsi="Times New Roman"/>
          <w:b/>
          <w:bCs/>
          <w:sz w:val="24"/>
          <w:szCs w:val="24"/>
        </w:rPr>
        <w:t xml:space="preserve">Evidencia de producto 4. GP-REQ-04 — Reporte o análisis de datos del módulo</w:t>
      </w:r>
    </w:p>
    <w:p>
      <w:pPr>
        <w:spacing w:after="120" w:before="0" w:line="360"/>
        <w:ind w:firstLine="0"/>
        <w:jc w:val="both"/>
      </w:pPr>
      <w:r>
        <w:rPr>
          <w:rFonts w:ascii="Times New Roman" w:cs="Times New Roman" w:eastAsia="Times New Roman" w:hAnsi="Times New Roman"/>
          <w:sz w:val="24"/>
          <w:szCs w:val="24"/>
        </w:rPr>
        <w:t xml:space="preserve">Reporte implementado: «Reporte de Donaciones» dentro de generar-reportes.controller.js (función _generarReporteDonaciones, líneas 471–526). Indicadores útiles para el negocio y su cálculo: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Indicador</w:t>
            </w:r>
          </w:p>
        </w:tc>
        <w:tc>
          <w:tcPr>
            <w:tcW w:type="dxa" w:w="40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Cómo se agrega / agrupa</w:t>
            </w:r>
          </w:p>
        </w:tc>
        <w:tc>
          <w:tcPr>
            <w:tcW w:type="dxa" w:w="27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Presentación</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Donaciones radicadas</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donaciones.length tras filtrar por rango de fecha</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Tarjeta de resumen ejecutivo</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Total recaudado (aprobadas)</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Σ monto de las donaciones con estado «Aprobada»</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Tarjeta + fila «TOTAL APROBADO» de la tabla</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Promedio por donación</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Math.round(total / n.º aprobadas)</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Tarjeta de resumen</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Mayor donación</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Math.max(...montos aprobados)</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Tarjeta de resumen</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Recaudo por método de pago</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Acumulado de monto por PSE / Nequi / Tarjeta</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Gráfica de barras SVG (color dorado)</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Distribución por propósito</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Acumulado de monto por propósito, ordenado de mayor a menor</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Gráfica de dona SVG con leyenda</w:t>
            </w:r>
          </w:p>
        </w:tc>
      </w:tr>
      <w:tr>
        <w:tc>
          <w:tcPr>
            <w:tcW w:type="dxa" w:w="2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Estado de las solicitudes</w:t>
            </w:r>
          </w:p>
        </w:tc>
        <w:tc>
          <w:tcPr>
            <w:tcW w:type="dxa" w:w="4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Conteo por estado (Aprobada / Pendiente / Rechazada)</w:t>
            </w:r>
          </w:p>
        </w:tc>
        <w:tc>
          <w:tcPr>
            <w:tcW w:type="dxa" w:w="27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Fila de tarjetas de estadística</w:t>
            </w:r>
          </w:p>
        </w:tc>
      </w:tr>
    </w:tbl>
    <w:p>
      <w:pPr>
        <w:spacing w:after="120" w:before="0" w:line="360"/>
        <w:ind w:firstLine="720"/>
        <w:jc w:val="both"/>
      </w:pPr>
      <w:r>
        <w:rPr>
          <w:rFonts w:ascii="Times New Roman" w:cs="Times New Roman" w:eastAsia="Times New Roman" w:hAnsi="Times New Roman"/>
          <w:sz w:val="24"/>
          <w:szCs w:val="24"/>
        </w:rPr>
        <w:t xml:space="preserve">Agregación técnica: los datos se traen de DonacionesModel.getAll() (que consulta la tabla «donaciones» vía el Data Gateway PHP con el JWT del administrador) y se agrupan en JavaScript plano con reduce y Object.entries; el reporte de Eventos y el de Voluntarios usan Promise.allSettled para pedir en paralelo consultas independientes «para no sumar sus latencias» (generar-reportes.controller.js:306–309 y 366–369). Las cifras se formatean con Intl.NumberFormat («es-CO», moneda «COP»).</w:t>
      </w:r>
    </w:p>
    <w:p>
      <w:pPr>
        <w:spacing w:after="120" w:before="0" w:line="360"/>
        <w:ind w:firstLine="720"/>
        <w:jc w:val="both"/>
      </w:pPr>
      <w:r>
        <w:rPr>
          <w:rFonts w:ascii="Times New Roman" w:cs="Times New Roman" w:eastAsia="Times New Roman" w:hAnsi="Times New Roman"/>
          <w:sz w:val="24"/>
          <w:szCs w:val="24"/>
        </w:rPr>
        <w:t xml:space="preserve">Interpretación para el negocio: el reporte permite a la tesorería de la iglesia ver qué método de pago concentra el recaudo, qué propósito recibe más aportes y cuántas solicitudes quedan pendientes o rechazadas frente a las efectivamente aprobadas (dinero recibido).</w:t>
      </w:r>
    </w:p>
    <w:p>
      <w:pPr>
        <w:spacing w:after="120" w:before="0" w:line="360"/>
        <w:ind w:firstLine="720"/>
        <w:jc w:val="both"/>
      </w:pPr>
      <w:r>
        <w:rPr>
          <w:rFonts w:ascii="Times New Roman" w:cs="Times New Roman" w:eastAsia="Times New Roman" w:hAnsi="Times New Roman"/>
          <w:i/>
          <w:iCs/>
          <w:sz w:val="24"/>
          <w:szCs w:val="24"/>
        </w:rPr>
        <w:t xml:space="preserve">Explicación de la entrega: código del controlador de reportes y captura del PDF generado. Nomenclatura sugerida: GP-REQ-04_VargasYeison. Instrumento de evaluación: rúbrica de la actividad.</w:t>
      </w:r>
    </w:p>
    <w:p>
      <w:pPr>
        <w:pStyle w:val="Heading3"/>
        <w:spacing w:after="120" w:before="220"/>
      </w:pPr>
      <w:r>
        <w:rPr>
          <w:rFonts w:ascii="Times New Roman" w:cs="Times New Roman" w:eastAsia="Times New Roman" w:hAnsi="Times New Roman"/>
          <w:b/>
          <w:bCs/>
          <w:sz w:val="24"/>
          <w:szCs w:val="24"/>
        </w:rPr>
        <w:t xml:space="preserve">Evidencia de producto 5. GP-REQ-05 — Integración de los requerimientos en el proyecto formativo + sustentación</w:t>
      </w:r>
    </w:p>
    <w:p>
      <w:pPr>
        <w:spacing w:after="120" w:before="0" w:line="360"/>
        <w:ind w:firstLine="0"/>
        <w:jc w:val="both"/>
      </w:pPr>
      <w:r>
        <w:rPr>
          <w:rFonts w:ascii="Times New Roman" w:cs="Times New Roman" w:eastAsia="Times New Roman" w:hAnsi="Times New Roman"/>
          <w:sz w:val="24"/>
          <w:szCs w:val="24"/>
        </w:rPr>
        <w:t xml:space="preserve">Integración de los requerimientos codificados (validación, cálculo, documento, notificación y reporte) en el flujo real de los módulos del proyecto, bajo MVC:</w:t>
      </w:r>
    </w:p>
    <w:p>
      <w:pPr>
        <w:pStyle w:val="ListParagraph"/>
        <w:numPr>
          <w:ilvl w:val="0"/>
          <w:numId w:val="2"/>
        </w:numPr>
        <w:spacing w:after="80" w:line="340"/>
        <w:jc w:val="both"/>
      </w:pPr>
      <w:r>
        <w:rPr>
          <w:rFonts w:ascii="Times New Roman" w:cs="Times New Roman" w:eastAsia="Times New Roman" w:hAnsi="Times New Roman"/>
          <w:sz w:val="24"/>
          <w:szCs w:val="24"/>
        </w:rPr>
        <w:t xml:space="preserve">Flujo de extremo a extremo de una donación: formulario público (vista) → POST /api/donaciones (enrutador backend/routes/api.php:44) → DonacionesController::store valida y registra → App\Support\Mailer envía el comprobante → el administrador la ve en la tabla «donaciones» (vista donaciones.controller.js) → aparece agregada en el «Reporte de Donaciones».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Separación verificada de la lógica de negocio respecto de la vista: los cálculos están en modelos y controladores; las vistas solo interpolan datos escapados con esc()/escJs(); la traducción de errores de datos está centralizada en db.client.js (una sola implementación en lugar de nueve copias).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Reutilización: la clase Mailer es usada por Donaciones, PQR y recuperación de contraseña; los validadores BSPVal por todos los formularios del panel; la política TableAccessPolicy por el controlador, los guards de ownership y el validador de embeds sin acoplarse entre sí (comentario de cabecera de TableAccessPolicy.php).</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Arquitectura de servidor por capas y principios SOLID: DataGatewayController pasó de «una única clase de ~700 líneas» a un «orquestador delgado» que coordina colaboradores de responsabilidad única — TableAccessPolicy, PostgrestQuery, EmbedAccessValidator, OwnershipGuardInterface (con ActividadOwnershipGuard y VoluntarioEventoOwnershipGuard), PqrWriteGuard y GatewayAuditor (DataGatewayController.php:36–52).</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Extensión opcional documentada hacia la facturación electrónica: XML UBL 2.1 con los mismos valores del comprobante, CUFE en lugar de la referencia interna, firma digital y validación previa DIAN, disparados desde el webhook de la pasarela de pago (punto de integración señalado en DonacionesController.php:20–29).</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Demostración en vivo: levantar el backend con «composer start» (http://127.0.0.1:8000) y el frontend con «php -S 127.0.0.1:5501 index.php»; radicar una donación y mostrar el comprobante recibido, la fila en el panel y el reporte agregado. Verificación previa recomendada: «composer calidad» (sintaxis, PHPStan nivel 8, PSR-12, pruebas y «composer audit»).</w:t>
      </w:r>
    </w:p>
    <w:p>
      <w:pPr>
        <w:spacing w:after="120" w:before="0" w:line="360"/>
        <w:ind w:firstLine="720"/>
        <w:jc w:val="both"/>
      </w:pPr>
      <w:r>
        <w:rPr>
          <w:rFonts w:ascii="Times New Roman" w:cs="Times New Roman" w:eastAsia="Times New Roman" w:hAnsi="Times New Roman"/>
          <w:i/>
          <w:iCs/>
          <w:sz w:val="24"/>
          <w:szCs w:val="24"/>
        </w:rPr>
        <w:t xml:space="preserve">Explicación de la entrega: código fuente del proyecto (repositorio) con instrucciones y soporte de la sustentación. Nomenclatura sugerida: GP-REQ-05_VargasYeison. Instrumento de evaluación: rúbrica de la actividad y sustentación.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Estrategias didácticas activas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Materiales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Ambiente requerido</w:t>
            </w:r>
          </w:p>
        </w:tc>
      </w:tr>
      <w:tr>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Exposición magistral; demostración y práctica guiada; aprendizaje basado en proyectos; trabajo autónomo.</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Computador con navegador web y editor de código; acceso a internet; pantalla o video proyector; tablero, marcadores y borrador.</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Ambiente de cómputo (sala de sistemas SENA).</w:t>
            </w:r>
          </w:p>
        </w:tc>
      </w:tr>
    </w:tbl>
    <w:p>
      <w:pPr>
        <w:pStyle w:val="Heading2"/>
        <w:spacing w:after="140" w:before="260"/>
      </w:pPr>
      <w:r>
        <w:rPr>
          <w:rFonts w:ascii="Times New Roman" w:cs="Times New Roman" w:eastAsia="Times New Roman" w:hAnsi="Times New Roman"/>
          <w:b/>
          <w:bCs/>
          <w:color w:val="0F1E5A"/>
          <w:sz w:val="26"/>
          <w:szCs w:val="26"/>
        </w:rPr>
        <w:t xml:space="preserve">3.4 Actividad de Transferencia del Conocimiento</w:t>
      </w:r>
    </w:p>
    <w:p>
      <w:pPr>
        <w:spacing w:after="120" w:before="0" w:line="360"/>
        <w:ind w:firstLine="0"/>
        <w:jc w:val="both"/>
      </w:pPr>
      <w:r>
        <w:rPr>
          <w:rFonts w:ascii="Times New Roman" w:cs="Times New Roman" w:eastAsia="Times New Roman" w:hAnsi="Times New Roman"/>
          <w:sz w:val="24"/>
          <w:szCs w:val="24"/>
        </w:rPr>
        <w:t xml:space="preserve">Objetivo de la actividad: Aplicar y contextualizar la codificación de requerimientos de negocio en el proyecto formativo real (Bajo Su Presencia).</w:t>
      </w:r>
    </w:p>
    <w:p>
      <w:pPr>
        <w:spacing w:after="60" w:before="0" w:line="360"/>
        <w:ind w:firstLine="0"/>
        <w:jc w:val="both"/>
      </w:pPr>
      <w:r>
        <w:rPr>
          <w:rFonts w:ascii="Times New Roman" w:cs="Times New Roman" w:eastAsia="Times New Roman" w:hAnsi="Times New Roman"/>
          <w:sz w:val="24"/>
          <w:szCs w:val="24"/>
        </w:rPr>
        <w:t xml:space="preserve">Descripción de la actividad: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 contrasta cómo sistemas reales resuelven reglas de negocio (facturación, cálculo de indicadores, notificaciones, control de acceso por rol) con lo que el proyecto ya implementa: validación de monto, cálculo de promedios y totales, comprobantes por correo y lista blanca de tablas por rol (Administrador, Colaborador, Voluntario).</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Cada requerimiento del proyecto se relaciona con la capa MVC donde se implementa (ver tabla de la sección 3.2.2 y de la Evidencia 1).</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 revisa la introducción a la facturación electrónica y el análisis de datos, y se discute la importancia de no duplicar reglas de negocio: en el proyecto, la evidencia concreta de esa duplicación evitada es la centralización de DB.mensajeError() y del envío de correo en Mailer.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 enfatiza que una regla de negocio bien ubicada se prueba y se cambia en un solo lugar: cambiar el tope de una donación es editar una constante (MONTO_MAX) en un único archivo; cambiar el formato de un teléfono válido es editar Validator::telefono y su prueba.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Estrategias didácticas activas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Materiales</w:t>
            </w:r>
          </w:p>
        </w:tc>
        <w:tc>
          <w:tcPr>
            <w:tcW w:type="dxa" w:w="312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Ambiente requerido</w:t>
            </w:r>
          </w:p>
        </w:tc>
      </w:tr>
      <w:tr>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Exposición; estudio de caso; aprendizaje situado.</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Computador con navegador web y editor de código; acceso a internet; pantalla o video proyector; tablero, marcadores y borrador.</w:t>
            </w:r>
          </w:p>
        </w:tc>
        <w:tc>
          <w:tcPr>
            <w:tcW w:type="dxa" w:w="312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Ambiente de cómputo (sala de sistemas SENA).</w:t>
            </w:r>
          </w:p>
        </w:tc>
      </w:tr>
    </w:tbl>
    <w:p>
      <w:pPr>
        <w:pStyle w:val="Heading1"/>
        <w:spacing w:after="160" w:before="320"/>
      </w:pPr>
      <w:r>
        <w:rPr>
          <w:rFonts w:ascii="Times New Roman" w:cs="Times New Roman" w:eastAsia="Times New Roman" w:hAnsi="Times New Roman"/>
          <w:b/>
          <w:bCs/>
          <w:color w:val="0F1E5A"/>
          <w:sz w:val="28"/>
          <w:szCs w:val="28"/>
        </w:rPr>
        <w:t xml:space="preserve">4. Planteamiento de Evidencias de Aprendizaje para la Evaluación en el Proceso Formativo</w:t>
      </w:r>
    </w:p>
    <w:p>
      <w:pPr>
        <w:spacing w:after="120" w:before="0" w:line="360"/>
        <w:ind w:firstLine="0"/>
        <w:jc w:val="both"/>
      </w:pPr>
      <w:r>
        <w:rPr>
          <w:rFonts w:ascii="Times New Roman" w:cs="Times New Roman" w:eastAsia="Times New Roman" w:hAnsi="Times New Roman"/>
          <w:sz w:val="24"/>
          <w:szCs w:val="24"/>
        </w:rPr>
        <w:t xml:space="preserve">La siguiente tabla relaciona las cinco (5) evidencias de producto con sus criterios de evaluación y los instrumentos con los que serán valoradas, referidas al proyecto Bajo Su Presencia.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150"/>
        <w:gridCol w:w="3600"/>
        <w:gridCol w:w="1460"/>
      </w:tblGrid>
      <w:tr>
        <w:trPr>
          <w:tblHeader/>
        </w:trPr>
        <w:tc>
          <w:tcPr>
            <w:tcW w:type="dxa" w:w="115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Evidencia</w:t>
            </w:r>
          </w:p>
        </w:tc>
        <w:tc>
          <w:tcPr>
            <w:tcW w:type="dxa" w:w="315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Producto a entregar</w:t>
            </w:r>
          </w:p>
        </w:tc>
        <w:tc>
          <w:tcPr>
            <w:tcW w:type="dxa" w:w="36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Criterios de evaluación</w:t>
            </w:r>
          </w:p>
        </w:tc>
        <w:tc>
          <w:tcPr>
            <w:tcW w:type="dxa" w:w="14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Técnica / instrumento</w:t>
            </w:r>
          </w:p>
        </w:tc>
      </w:tr>
      <w:tr>
        <w:tc>
          <w:tcPr>
            <w:tcW w:type="dxa" w:w="1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GP-REQ-01</w:t>
            </w:r>
          </w:p>
        </w:tc>
        <w:tc>
          <w:tcPr>
            <w:tcW w:type="dxa" w:w="3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Especificación de requerimientos y reglas de negocio del módulo de Donaciones (con PQR y Calificaciones).</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Redacta requerimientos funcionales claros con la forma «El sistema debe…», identifica su regla de negocio verificable y la ubica correctamente en la arquitectura MVC.</w:t>
            </w:r>
          </w:p>
        </w:tc>
        <w:tc>
          <w:tcPr>
            <w:tcW w:type="dxa" w:w="1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Lista de chequeo de la actividad.</w:t>
            </w:r>
          </w:p>
        </w:tc>
      </w:tr>
      <w:tr>
        <w:tc>
          <w:tcPr>
            <w:tcW w:type="dxa" w:w="1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GP-REQ-02</w:t>
            </w:r>
          </w:p>
        </w:tc>
        <w:tc>
          <w:tcPr>
            <w:tcW w:type="dxa" w:w="3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Codificación en MVC de las reglas de cálculo (total y promedio de donaciones, promedio de calificación, rangos de monto).</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Concentra los cálculos en el modelo y el controlador de servidor, valida las entradas y verifica las reglas con casos de prueba, incluidos los límites (ValidatorTest.php, límites de MONTO_MIN/MONTO_MAX).</w:t>
            </w:r>
          </w:p>
        </w:tc>
        <w:tc>
          <w:tcPr>
            <w:tcW w:type="dxa" w:w="1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Rúbrica de la actividad.</w:t>
            </w:r>
          </w:p>
        </w:tc>
      </w:tr>
      <w:tr>
        <w:tc>
          <w:tcPr>
            <w:tcW w:type="dxa" w:w="1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GP-REQ-03</w:t>
            </w:r>
          </w:p>
        </w:tc>
        <w:tc>
          <w:tcPr>
            <w:tcW w:type="dxa" w:w="3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Generación del comprobante de donación y su envío por correo (SMTP con PHPMailer).</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Genera el documento a partir de los datos calculados y lo envía por correo; mantiene la generación y el envío en la capa de servidor (controlador + servicio Mailer).</w:t>
            </w:r>
          </w:p>
        </w:tc>
        <w:tc>
          <w:tcPr>
            <w:tcW w:type="dxa" w:w="1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Rúbrica de la actividad.</w:t>
            </w:r>
          </w:p>
        </w:tc>
      </w:tr>
      <w:tr>
        <w:tc>
          <w:tcPr>
            <w:tcW w:type="dxa" w:w="1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GP-REQ-04</w:t>
            </w:r>
          </w:p>
        </w:tc>
        <w:tc>
          <w:tcPr>
            <w:tcW w:type="dxa" w:w="3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Reporte de análisis de datos del módulo de Donaciones (indicadores y gráficas).</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Agrega y agrupa los datos en indicadores útiles (total, promedio, mayor, por método, por propósito, por estado), los presenta con claridad e interpreta el resultado para el negocio.</w:t>
            </w:r>
          </w:p>
        </w:tc>
        <w:tc>
          <w:tcPr>
            <w:tcW w:type="dxa" w:w="1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Rúbrica de la actividad.</w:t>
            </w:r>
          </w:p>
        </w:tc>
      </w:tr>
      <w:tr>
        <w:tc>
          <w:tcPr>
            <w:tcW w:type="dxa" w:w="1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GP-REQ-05</w:t>
            </w:r>
          </w:p>
        </w:tc>
        <w:tc>
          <w:tcPr>
            <w:tcW w:type="dxa" w:w="315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Integración de los requerimientos en el flujo real del proyecto bajo MVC + sustentación.</w:t>
            </w:r>
          </w:p>
        </w:tc>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Integra validación, cálculo, documento, notificación y reporte en el flujo real, con la lógica separada de la vista y reutilizable, y sustenta el funcionamiento de extremo a extremo.</w:t>
            </w:r>
          </w:p>
        </w:tc>
        <w:tc>
          <w:tcPr>
            <w:tcW w:type="dxa" w:w="14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Rúbrica de la actividad y sustentación.</w:t>
            </w:r>
          </w:p>
        </w:tc>
      </w:tr>
    </w:tbl>
    <w:p>
      <w:pPr>
        <w:pStyle w:val="Heading1"/>
        <w:spacing w:after="160" w:before="320"/>
      </w:pPr>
      <w:r>
        <w:rPr>
          <w:rFonts w:ascii="Times New Roman" w:cs="Times New Roman" w:eastAsia="Times New Roman" w:hAnsi="Times New Roman"/>
          <w:b/>
          <w:bCs/>
          <w:color w:val="0F1E5A"/>
          <w:sz w:val="28"/>
          <w:szCs w:val="28"/>
        </w:rPr>
        <w:t xml:space="preserve">5. Glosario de Términos</w:t>
      </w:r>
    </w:p>
    <w:p>
      <w:pPr>
        <w:spacing w:after="100" w:line="340"/>
        <w:ind w:firstLine="0"/>
        <w:jc w:val="both"/>
      </w:pPr>
      <w:r>
        <w:rPr>
          <w:rFonts w:ascii="Times New Roman" w:cs="Times New Roman" w:eastAsia="Times New Roman" w:hAnsi="Times New Roman"/>
          <w:b/>
          <w:bCs/>
          <w:sz w:val="24"/>
          <w:szCs w:val="24"/>
        </w:rPr>
        <w:t xml:space="preserve">Requerimiento funcional: </w:t>
      </w:r>
      <w:r>
        <w:rPr>
          <w:rFonts w:ascii="Times New Roman" w:cs="Times New Roman" w:eastAsia="Times New Roman" w:hAnsi="Times New Roman"/>
          <w:sz w:val="24"/>
          <w:szCs w:val="24"/>
        </w:rPr>
        <w:t xml:space="preserve">Descripción de lo que el sistema debe hacer (p. ej. «registrar una donación y enviar su comprobante»).</w:t>
      </w:r>
    </w:p>
    <w:p>
      <w:pPr>
        <w:spacing w:after="100" w:line="340"/>
        <w:ind w:firstLine="0"/>
        <w:jc w:val="both"/>
      </w:pPr>
      <w:r>
        <w:rPr>
          <w:rFonts w:ascii="Times New Roman" w:cs="Times New Roman" w:eastAsia="Times New Roman" w:hAnsi="Times New Roman"/>
          <w:b/>
          <w:bCs/>
          <w:sz w:val="24"/>
          <w:szCs w:val="24"/>
        </w:rPr>
        <w:t xml:space="preserve">Requerimiento no funcional: </w:t>
      </w:r>
      <w:r>
        <w:rPr>
          <w:rFonts w:ascii="Times New Roman" w:cs="Times New Roman" w:eastAsia="Times New Roman" w:hAnsi="Times New Roman"/>
          <w:sz w:val="24"/>
          <w:szCs w:val="24"/>
        </w:rPr>
        <w:t xml:space="preserve">Restricción sobre cómo debe comportarse el sistema: rendimiento, seguridad, usabilidad (p. ej. «la validación se ejecuta siempre en el servidor»).</w:t>
      </w:r>
    </w:p>
    <w:p>
      <w:pPr>
        <w:spacing w:after="100" w:line="340"/>
        <w:ind w:firstLine="0"/>
        <w:jc w:val="both"/>
      </w:pPr>
      <w:r>
        <w:rPr>
          <w:rFonts w:ascii="Times New Roman" w:cs="Times New Roman" w:eastAsia="Times New Roman" w:hAnsi="Times New Roman"/>
          <w:b/>
          <w:bCs/>
          <w:sz w:val="24"/>
          <w:szCs w:val="24"/>
        </w:rPr>
        <w:t xml:space="preserve">Regla de negocio: </w:t>
      </w:r>
      <w:r>
        <w:rPr>
          <w:rFonts w:ascii="Times New Roman" w:cs="Times New Roman" w:eastAsia="Times New Roman" w:hAnsi="Times New Roman"/>
          <w:sz w:val="24"/>
          <w:szCs w:val="24"/>
        </w:rPr>
        <w:t xml:space="preserve">Política o cálculo propio de la organización que el software debe respetar (p. ej. «el monto debe estar entre $1.000 y $20.000.000 COP»).</w:t>
      </w:r>
    </w:p>
    <w:p>
      <w:pPr>
        <w:spacing w:after="100" w:line="340"/>
        <w:ind w:firstLine="0"/>
        <w:jc w:val="both"/>
      </w:pPr>
      <w:r>
        <w:rPr>
          <w:rFonts w:ascii="Times New Roman" w:cs="Times New Roman" w:eastAsia="Times New Roman" w:hAnsi="Times New Roman"/>
          <w:b/>
          <w:bCs/>
          <w:sz w:val="24"/>
          <w:szCs w:val="24"/>
        </w:rPr>
        <w:t xml:space="preserve">MVC: </w:t>
      </w:r>
      <w:r>
        <w:rPr>
          <w:rFonts w:ascii="Times New Roman" w:cs="Times New Roman" w:eastAsia="Times New Roman" w:hAnsi="Times New Roman"/>
          <w:sz w:val="24"/>
          <w:szCs w:val="24"/>
        </w:rPr>
        <w:t xml:space="preserve">Modelo-Vista-Controlador. En el proyecto: modelos «*.model.js» y capa de servicios PHP (lógica), vistas HTML/plantillas string (presentación), controladores «*.controller.js» y «backend/src/Controllers» (coordinación).</w:t>
      </w:r>
    </w:p>
    <w:p>
      <w:pPr>
        <w:spacing w:after="100" w:line="340"/>
        <w:ind w:firstLine="0"/>
        <w:jc w:val="both"/>
      </w:pPr>
      <w:r>
        <w:rPr>
          <w:rFonts w:ascii="Times New Roman" w:cs="Times New Roman" w:eastAsia="Times New Roman" w:hAnsi="Times New Roman"/>
          <w:b/>
          <w:bCs/>
          <w:sz w:val="24"/>
          <w:szCs w:val="24"/>
        </w:rPr>
        <w:t xml:space="preserve">Capa de servicios: </w:t>
      </w:r>
      <w:r>
        <w:rPr>
          <w:rFonts w:ascii="Times New Roman" w:cs="Times New Roman" w:eastAsia="Times New Roman" w:hAnsi="Times New Roman"/>
          <w:sz w:val="24"/>
          <w:szCs w:val="24"/>
        </w:rPr>
        <w:t xml:space="preserve">Parte de la arquitectura que concentra la lógica de negocio, separada de la vista y de los datos. En el backend: «backend/src/Services» (AuthService, UsuariosService, AuditoriaService), que «no conoce HTTP».</w:t>
      </w:r>
    </w:p>
    <w:p>
      <w:pPr>
        <w:spacing w:after="100" w:line="340"/>
        <w:ind w:firstLine="0"/>
        <w:jc w:val="both"/>
      </w:pPr>
      <w:r>
        <w:rPr>
          <w:rFonts w:ascii="Times New Roman" w:cs="Times New Roman" w:eastAsia="Times New Roman" w:hAnsi="Times New Roman"/>
          <w:b/>
          <w:bCs/>
          <w:sz w:val="24"/>
          <w:szCs w:val="24"/>
        </w:rPr>
        <w:t xml:space="preserve">Data Gateway: </w:t>
      </w:r>
      <w:r>
        <w:rPr>
          <w:rFonts w:ascii="Times New Roman" w:cs="Times New Roman" w:eastAsia="Times New Roman" w:hAnsi="Times New Roman"/>
          <w:sz w:val="24"/>
          <w:szCs w:val="24"/>
        </w:rPr>
        <w:t xml:space="preserve">Controlador PHP («/api/db/{tabla}») que da acceso genérico y controlado a las tablas de Supabase usando la service_role key, aplicando una lista blanca de tablas y roles.</w:t>
      </w:r>
    </w:p>
    <w:p>
      <w:pPr>
        <w:spacing w:after="100" w:line="340"/>
        <w:ind w:firstLine="0"/>
        <w:jc w:val="both"/>
      </w:pPr>
      <w:r>
        <w:rPr>
          <w:rFonts w:ascii="Times New Roman" w:cs="Times New Roman" w:eastAsia="Times New Roman" w:hAnsi="Times New Roman"/>
          <w:b/>
          <w:bCs/>
          <w:sz w:val="24"/>
          <w:szCs w:val="24"/>
        </w:rPr>
        <w:t xml:space="preserve">Modelo (cliente): </w:t>
      </w:r>
      <w:r>
        <w:rPr>
          <w:rFonts w:ascii="Times New Roman" w:cs="Times New Roman" w:eastAsia="Times New Roman" w:hAnsi="Times New Roman"/>
          <w:sz w:val="24"/>
          <w:szCs w:val="24"/>
        </w:rPr>
        <w:t xml:space="preserve">Objeto JavaScript en patrón IIFE (PascalCase) con métodos asíncronos que hablan con «window.DB» (db.client.js) y mapean filas de la base de datos a objetos de la vista con «_fromRow()».</w:t>
      </w:r>
    </w:p>
    <w:p>
      <w:pPr>
        <w:spacing w:after="100" w:line="340"/>
        <w:ind w:firstLine="0"/>
        <w:jc w:val="both"/>
      </w:pPr>
      <w:r>
        <w:rPr>
          <w:rFonts w:ascii="Times New Roman" w:cs="Times New Roman" w:eastAsia="Times New Roman" w:hAnsi="Times New Roman"/>
          <w:b/>
          <w:bCs/>
          <w:sz w:val="24"/>
          <w:szCs w:val="24"/>
        </w:rPr>
        <w:t xml:space="preserve">JWT: </w:t>
      </w:r>
      <w:r>
        <w:rPr>
          <w:rFonts w:ascii="Times New Roman" w:cs="Times New Roman" w:eastAsia="Times New Roman" w:hAnsi="Times New Roman"/>
          <w:sz w:val="24"/>
          <w:szCs w:val="24"/>
        </w:rPr>
        <w:t xml:space="preserve">JSON Web Token propio del backend, con expiración de 5 minutos, renovable vía «/api/auth/refresh». Firmado con «firebase/php-jwt».</w:t>
      </w:r>
    </w:p>
    <w:p>
      <w:pPr>
        <w:spacing w:after="100" w:line="340"/>
        <w:ind w:firstLine="0"/>
        <w:jc w:val="both"/>
      </w:pPr>
      <w:r>
        <w:rPr>
          <w:rFonts w:ascii="Times New Roman" w:cs="Times New Roman" w:eastAsia="Times New Roman" w:hAnsi="Times New Roman"/>
          <w:b/>
          <w:bCs/>
          <w:sz w:val="24"/>
          <w:szCs w:val="24"/>
        </w:rPr>
        <w:t xml:space="preserve">SMTP: </w:t>
      </w:r>
      <w:r>
        <w:rPr>
          <w:rFonts w:ascii="Times New Roman" w:cs="Times New Roman" w:eastAsia="Times New Roman" w:hAnsi="Times New Roman"/>
          <w:sz w:val="24"/>
          <w:szCs w:val="24"/>
        </w:rPr>
        <w:t xml:space="preserve">Protocolo estándar para el envío de correo electrónico. El proyecto usa el SMTP de Gmail con STARTTLS en el puerto 587, mediante PHPMailer.</w:t>
      </w:r>
    </w:p>
    <w:p>
      <w:pPr>
        <w:spacing w:after="100" w:line="340"/>
        <w:ind w:firstLine="0"/>
        <w:jc w:val="both"/>
      </w:pPr>
      <w:r>
        <w:rPr>
          <w:rFonts w:ascii="Times New Roman" w:cs="Times New Roman" w:eastAsia="Times New Roman" w:hAnsi="Times New Roman"/>
          <w:b/>
          <w:bCs/>
          <w:sz w:val="24"/>
          <w:szCs w:val="24"/>
        </w:rPr>
        <w:t xml:space="preserve">OTP: </w:t>
      </w:r>
      <w:r>
        <w:rPr>
          <w:rFonts w:ascii="Times New Roman" w:cs="Times New Roman" w:eastAsia="Times New Roman" w:hAnsi="Times New Roman"/>
          <w:sz w:val="24"/>
          <w:szCs w:val="24"/>
        </w:rPr>
        <w:t xml:space="preserve">Código de un solo uso de 6 dígitos usado en la recuperación de contraseña; se almacena solo su hash SHA-256 con salt, expira en 10 minutos y admite 5 intentos.</w:t>
      </w:r>
    </w:p>
    <w:p>
      <w:pPr>
        <w:spacing w:after="100" w:line="340"/>
        <w:ind w:firstLine="0"/>
        <w:jc w:val="both"/>
      </w:pPr>
      <w:r>
        <w:rPr>
          <w:rFonts w:ascii="Times New Roman" w:cs="Times New Roman" w:eastAsia="Times New Roman" w:hAnsi="Times New Roman"/>
          <w:b/>
          <w:bCs/>
          <w:sz w:val="24"/>
          <w:szCs w:val="24"/>
        </w:rPr>
        <w:t xml:space="preserve">PQR: </w:t>
      </w:r>
      <w:r>
        <w:rPr>
          <w:rFonts w:ascii="Times New Roman" w:cs="Times New Roman" w:eastAsia="Times New Roman" w:hAnsi="Times New Roman"/>
          <w:sz w:val="24"/>
          <w:szCs w:val="24"/>
        </w:rPr>
        <w:t xml:space="preserve">Petición, Queja o Reclamo. Módulo con radicación pública (envía confirmación por correo) y gestión autenticada (respuesta y cambio de estado notificados por correo).</w:t>
      </w:r>
    </w:p>
    <w:p>
      <w:pPr>
        <w:spacing w:after="100" w:line="340"/>
        <w:ind w:firstLine="0"/>
        <w:jc w:val="both"/>
      </w:pPr>
      <w:r>
        <w:rPr>
          <w:rFonts w:ascii="Times New Roman" w:cs="Times New Roman" w:eastAsia="Times New Roman" w:hAnsi="Times New Roman"/>
          <w:b/>
          <w:bCs/>
          <w:sz w:val="24"/>
          <w:szCs w:val="24"/>
        </w:rPr>
        <w:t xml:space="preserve">Reporte / Indicador (KPI): </w:t>
      </w:r>
      <w:r>
        <w:rPr>
          <w:rFonts w:ascii="Times New Roman" w:cs="Times New Roman" w:eastAsia="Times New Roman" w:hAnsi="Times New Roman"/>
          <w:sz w:val="24"/>
          <w:szCs w:val="24"/>
        </w:rPr>
        <w:t xml:space="preserve">Presentación organizada de datos agregados (total, promedio, máximo, distribución) para apoyar la toma de decisiones; en el proyecto se generan como PDF con plantilla oficial BSP.</w:t>
      </w:r>
    </w:p>
    <w:p>
      <w:pPr>
        <w:spacing w:after="100" w:line="340"/>
        <w:ind w:firstLine="0"/>
        <w:jc w:val="both"/>
      </w:pPr>
      <w:r>
        <w:rPr>
          <w:rFonts w:ascii="Times New Roman" w:cs="Times New Roman" w:eastAsia="Times New Roman" w:hAnsi="Times New Roman"/>
          <w:b/>
          <w:bCs/>
          <w:sz w:val="24"/>
          <w:szCs w:val="24"/>
        </w:rPr>
        <w:t xml:space="preserve">Factura electrónica: </w:t>
      </w:r>
      <w:r>
        <w:rPr>
          <w:rFonts w:ascii="Times New Roman" w:cs="Times New Roman" w:eastAsia="Times New Roman" w:hAnsi="Times New Roman"/>
          <w:sz w:val="24"/>
          <w:szCs w:val="24"/>
        </w:rPr>
        <w:t xml:space="preserve">Documento tributario en formato electrónico con validez legal, regulado por la DIAN en Colombia. El proyecto NO la implementa: emite un comprobante de donación voluntario.</w:t>
      </w:r>
    </w:p>
    <w:p>
      <w:pPr>
        <w:spacing w:after="100" w:line="340"/>
        <w:ind w:firstLine="0"/>
        <w:jc w:val="both"/>
      </w:pPr>
      <w:r>
        <w:rPr>
          <w:rFonts w:ascii="Times New Roman" w:cs="Times New Roman" w:eastAsia="Times New Roman" w:hAnsi="Times New Roman"/>
          <w:b/>
          <w:bCs/>
          <w:sz w:val="24"/>
          <w:szCs w:val="24"/>
        </w:rPr>
        <w:t xml:space="preserve">DIAN: </w:t>
      </w:r>
      <w:r>
        <w:rPr>
          <w:rFonts w:ascii="Times New Roman" w:cs="Times New Roman" w:eastAsia="Times New Roman" w:hAnsi="Times New Roman"/>
          <w:sz w:val="24"/>
          <w:szCs w:val="24"/>
        </w:rPr>
        <w:t xml:space="preserve">Dirección de Impuestos y Aduanas Nacionales; entidad que regula la facturación electrónica en Colombia.</w:t>
      </w:r>
    </w:p>
    <w:p>
      <w:pPr>
        <w:spacing w:after="100" w:line="340"/>
        <w:ind w:firstLine="0"/>
        <w:jc w:val="both"/>
      </w:pPr>
      <w:r>
        <w:rPr>
          <w:rFonts w:ascii="Times New Roman" w:cs="Times New Roman" w:eastAsia="Times New Roman" w:hAnsi="Times New Roman"/>
          <w:b/>
          <w:bCs/>
          <w:sz w:val="24"/>
          <w:szCs w:val="24"/>
        </w:rPr>
        <w:t xml:space="preserve">UBL 2.1: </w:t>
      </w:r>
      <w:r>
        <w:rPr>
          <w:rFonts w:ascii="Times New Roman" w:cs="Times New Roman" w:eastAsia="Times New Roman" w:hAnsi="Times New Roman"/>
          <w:sz w:val="24"/>
          <w:szCs w:val="24"/>
        </w:rPr>
        <w:t xml:space="preserve">Estándar de formato XML utilizado para estructurar la factura electrónica.</w:t>
      </w:r>
    </w:p>
    <w:p>
      <w:pPr>
        <w:spacing w:after="100" w:line="340"/>
        <w:ind w:firstLine="0"/>
        <w:jc w:val="both"/>
      </w:pPr>
      <w:r>
        <w:rPr>
          <w:rFonts w:ascii="Times New Roman" w:cs="Times New Roman" w:eastAsia="Times New Roman" w:hAnsi="Times New Roman"/>
          <w:b/>
          <w:bCs/>
          <w:sz w:val="24"/>
          <w:szCs w:val="24"/>
        </w:rPr>
        <w:t xml:space="preserve">CUFE: </w:t>
      </w:r>
      <w:r>
        <w:rPr>
          <w:rFonts w:ascii="Times New Roman" w:cs="Times New Roman" w:eastAsia="Times New Roman" w:hAnsi="Times New Roman"/>
          <w:sz w:val="24"/>
          <w:szCs w:val="24"/>
        </w:rPr>
        <w:t xml:space="preserve">Código Único de Factura Electrónica que identifica de forma única cada factura.</w:t>
      </w:r>
    </w:p>
    <w:p>
      <w:pPr>
        <w:spacing w:after="100" w:line="340"/>
        <w:ind w:firstLine="0"/>
        <w:jc w:val="both"/>
      </w:pPr>
      <w:r>
        <w:rPr>
          <w:rFonts w:ascii="Times New Roman" w:cs="Times New Roman" w:eastAsia="Times New Roman" w:hAnsi="Times New Roman"/>
          <w:b/>
          <w:bCs/>
          <w:sz w:val="24"/>
          <w:szCs w:val="24"/>
        </w:rPr>
        <w:t xml:space="preserve">Supabase: </w:t>
      </w:r>
      <w:r>
        <w:rPr>
          <w:rFonts w:ascii="Times New Roman" w:cs="Times New Roman" w:eastAsia="Times New Roman" w:hAnsi="Times New Roman"/>
          <w:sz w:val="24"/>
          <w:szCs w:val="24"/>
        </w:rPr>
        <w:t xml:space="preserve">Plataforma que provee PostgreSQL, autenticación (GoTrue) y API REST (PostgREST). Alojada en la nube; no se ejecuta localmente.</w:t>
      </w:r>
    </w:p>
    <w:p>
      <w:pPr>
        <w:spacing w:after="100" w:line="340"/>
        <w:ind w:firstLine="0"/>
        <w:jc w:val="both"/>
      </w:pPr>
      <w:r>
        <w:rPr>
          <w:rFonts w:ascii="Times New Roman" w:cs="Times New Roman" w:eastAsia="Times New Roman" w:hAnsi="Times New Roman"/>
          <w:b/>
          <w:bCs/>
          <w:sz w:val="24"/>
          <w:szCs w:val="24"/>
        </w:rPr>
        <w:t xml:space="preserve">RLS: </w:t>
      </w:r>
      <w:r>
        <w:rPr>
          <w:rFonts w:ascii="Times New Roman" w:cs="Times New Roman" w:eastAsia="Times New Roman" w:hAnsi="Times New Roman"/>
          <w:sz w:val="24"/>
          <w:szCs w:val="24"/>
        </w:rPr>
        <w:t xml:space="preserve">Row-Level Security (seguridad a nivel de fila) de PostgreSQL. El código traduce el error «42501» a «No tienes permisos para realizar esta acción».</w:t>
      </w:r>
    </w:p>
    <w:p>
      <w:pPr>
        <w:spacing w:after="100" w:line="340"/>
        <w:ind w:firstLine="0"/>
        <w:jc w:val="both"/>
      </w:pPr>
      <w:r>
        <w:rPr>
          <w:rFonts w:ascii="Times New Roman" w:cs="Times New Roman" w:eastAsia="Times New Roman" w:hAnsi="Times New Roman"/>
          <w:b/>
          <w:bCs/>
          <w:sz w:val="24"/>
          <w:szCs w:val="24"/>
        </w:rPr>
        <w:t xml:space="preserve">PSR-12: </w:t>
      </w:r>
      <w:r>
        <w:rPr>
          <w:rFonts w:ascii="Times New Roman" w:cs="Times New Roman" w:eastAsia="Times New Roman" w:hAnsi="Times New Roman"/>
          <w:sz w:val="24"/>
          <w:szCs w:val="24"/>
        </w:rPr>
        <w:t xml:space="preserve">Estándar de estilo de código PHP que el proyecto verifica con PHP_CodeSniffer; el análisis estático se hace con PHPStan nivel 8.</w:t>
      </w:r>
    </w:p>
    <w:p>
      <w:pPr>
        <w:pStyle w:val="Heading1"/>
        <w:spacing w:after="160" w:before="320"/>
      </w:pPr>
      <w:r>
        <w:rPr>
          <w:rFonts w:ascii="Times New Roman" w:cs="Times New Roman" w:eastAsia="Times New Roman" w:hAnsi="Times New Roman"/>
          <w:b/>
          <w:bCs/>
          <w:color w:val="0F1E5A"/>
          <w:sz w:val="28"/>
          <w:szCs w:val="28"/>
        </w:rPr>
        <w:t xml:space="preserve">6. Referentes Bibliográficos y Cibergrafía</w:t>
      </w:r>
    </w:p>
    <w:p>
      <w:pPr>
        <w:spacing w:after="120" w:before="0" w:line="360"/>
        <w:ind w:firstLine="0"/>
        <w:jc w:val="both"/>
      </w:pPr>
      <w:r>
        <w:rPr>
          <w:rFonts w:ascii="Times New Roman" w:cs="Times New Roman" w:eastAsia="Times New Roman" w:hAnsi="Times New Roman"/>
          <w:sz w:val="24"/>
          <w:szCs w:val="24"/>
        </w:rPr>
        <w:t xml:space="preserve">Las referencias se presentan en formato APA (7.ª edición). Las fuentes primarias son los artefactos del propio repositorio del proyecto; las secundarias son la documentación oficial de las tecnologías utilizadas.</w:t>
      </w:r>
    </w:p>
    <w:p>
      <w:pPr>
        <w:pStyle w:val="Heading3"/>
        <w:spacing w:after="120" w:before="220"/>
      </w:pPr>
      <w:r>
        <w:rPr>
          <w:rFonts w:ascii="Times New Roman" w:cs="Times New Roman" w:eastAsia="Times New Roman" w:hAnsi="Times New Roman"/>
          <w:b/>
          <w:bCs/>
          <w:sz w:val="24"/>
          <w:szCs w:val="24"/>
        </w:rPr>
        <w:t xml:space="preserve">Fuentes primarias (repositorio del proyecto Bajo Su Presencia)</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DonacionesController.php [Código fuente PHP]. Repositorio del proyecto, backend/src/Controllers/DonacionesController.php.</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Mailer.php [Código fuente PHP]. Repositorio del proyecto, backend/src/Support/Mailer.php.</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PqrController.php [Código fuente PHP]. Repositorio del proyecto, backend/src/Controllers/PqrController.php.</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DataGatewayController.php y TableAccessPolicy.php [Código fuente PHP]. Repositorio del proyecto, backend/src/Controllers/ y backend/src/DataGateway/.</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AuthService.php [Código fuente PHP]. Repositorio del proyecto, backend/src/Services/AuthService.php.</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Validator.php y ValidatorTest.php [Código fuente PHP y pruebas]. Repositorio del proyecto, backend/src/Validation/ y backend/tests/casos/.</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donaciones.model.js, voluntarios.model.js, reportes.model.js y pqr.model.js [Código fuente JavaScript]. Repositorio del proyecto, Bajo-Su-Presencia/models/.</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generar-reportes.controller.js, donaciones.controller.js y pqr.controller.js [Código fuente JavaScript]. Repositorio del proyecto, Bajo-Su-Presencia/controllers/.</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validators.helper.js y db.client.js [Código fuente JavaScript]. Repositorio del proyecto, Bajo-Su-Presencia/helpers/ y Bajo-Su-Presencia/services/.</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Guía del Sistema — Bajo Su Presencia [Documento del proyecto]. Repositorio del proyecto, GUIA_DEL_SISTEMA.md.</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Estándar de Codificación — Bajo Su Presencia [Documento del proyecto]. Repositorio del proyecto, ESTANDAR_DE_CODIFICACION.md.</w:t>
      </w:r>
    </w:p>
    <w:p>
      <w:pPr>
        <w:spacing w:after="140" w:line="360"/>
        <w:ind w:left="720" w:hanging="720"/>
        <w:jc w:val="both"/>
      </w:pPr>
      <w:r>
        <w:rPr>
          <w:rFonts w:ascii="Times New Roman" w:cs="Times New Roman" w:eastAsia="Times New Roman" w:hAnsi="Times New Roman"/>
          <w:sz w:val="24"/>
          <w:szCs w:val="24"/>
        </w:rPr>
        <w:t xml:space="preserve">Equipo de desarrollo Bajo Su Presencia. (2026). composer.json y routes/api.php [Configuración y enrutamiento]. Repositorio del proyecto, backend/.</w:t>
      </w:r>
    </w:p>
    <w:p>
      <w:pPr>
        <w:pStyle w:val="Heading3"/>
        <w:spacing w:after="120" w:before="220"/>
      </w:pPr>
      <w:r>
        <w:rPr>
          <w:rFonts w:ascii="Times New Roman" w:cs="Times New Roman" w:eastAsia="Times New Roman" w:hAnsi="Times New Roman"/>
          <w:b/>
          <w:bCs/>
          <w:sz w:val="24"/>
          <w:szCs w:val="24"/>
        </w:rPr>
        <w:t xml:space="preserve">Fuentes secundarias (documentación oficial)</w:t>
      </w:r>
    </w:p>
    <w:p>
      <w:pPr>
        <w:spacing w:after="140" w:line="360"/>
        <w:ind w:left="720" w:hanging="720"/>
        <w:jc w:val="both"/>
      </w:pPr>
      <w:r>
        <w:rPr>
          <w:rFonts w:ascii="Times New Roman" w:cs="Times New Roman" w:eastAsia="Times New Roman" w:hAnsi="Times New Roman"/>
          <w:sz w:val="24"/>
          <w:szCs w:val="24"/>
        </w:rPr>
        <w:t xml:space="preserve">Dirección de Impuestos y Aduanas Nacionales. (s. f.). Sistema de facturación electrónica. https://micrositios.dian.gov.co/sistema-de-facturacion-electronica/</w:t>
      </w:r>
    </w:p>
    <w:p>
      <w:pPr>
        <w:spacing w:after="140" w:line="360"/>
        <w:ind w:left="720" w:hanging="720"/>
        <w:jc w:val="both"/>
      </w:pPr>
      <w:r>
        <w:rPr>
          <w:rFonts w:ascii="Times New Roman" w:cs="Times New Roman" w:eastAsia="Times New Roman" w:hAnsi="Times New Roman"/>
          <w:sz w:val="24"/>
          <w:szCs w:val="24"/>
        </w:rPr>
        <w:t xml:space="preserve">PHPMailer. (s. f.). PHPMailer — Documentación y ejemplos de SMTP. https://github.com/PHPMailer/PHPMailer</w:t>
      </w:r>
    </w:p>
    <w:p>
      <w:pPr>
        <w:spacing w:after="140" w:line="360"/>
        <w:ind w:left="720" w:hanging="720"/>
        <w:jc w:val="both"/>
      </w:pPr>
      <w:r>
        <w:rPr>
          <w:rFonts w:ascii="Times New Roman" w:cs="Times New Roman" w:eastAsia="Times New Roman" w:hAnsi="Times New Roman"/>
          <w:sz w:val="24"/>
          <w:szCs w:val="24"/>
        </w:rPr>
        <w:t xml:space="preserve">Firebase. (s. f.). php-jwt — JSON Web Token para PHP. https://github.com/firebase/php-jwt</w:t>
      </w:r>
    </w:p>
    <w:p>
      <w:pPr>
        <w:spacing w:after="140" w:line="360"/>
        <w:ind w:left="720" w:hanging="720"/>
        <w:jc w:val="both"/>
      </w:pPr>
      <w:r>
        <w:rPr>
          <w:rFonts w:ascii="Times New Roman" w:cs="Times New Roman" w:eastAsia="Times New Roman" w:hAnsi="Times New Roman"/>
          <w:sz w:val="24"/>
          <w:szCs w:val="24"/>
        </w:rPr>
        <w:t xml:space="preserve">Supabase. (s. f.). Documentación de Supabase: Auth (GoTrue) y API REST (PostgREST). https://supabase.com/docs</w:t>
      </w:r>
    </w:p>
    <w:p>
      <w:pPr>
        <w:spacing w:after="140" w:line="360"/>
        <w:ind w:left="720" w:hanging="720"/>
        <w:jc w:val="both"/>
      </w:pPr>
      <w:r>
        <w:rPr>
          <w:rFonts w:ascii="Times New Roman" w:cs="Times New Roman" w:eastAsia="Times New Roman" w:hAnsi="Times New Roman"/>
          <w:sz w:val="24"/>
          <w:szCs w:val="24"/>
        </w:rPr>
        <w:t xml:space="preserve">PostgREST. (s. f.). PostgREST Documentation — Tables and Views, Resource Embedding. https://postgrest.org/</w:t>
      </w:r>
    </w:p>
    <w:p>
      <w:pPr>
        <w:spacing w:after="140" w:line="360"/>
        <w:ind w:left="720" w:hanging="720"/>
        <w:jc w:val="both"/>
      </w:pPr>
      <w:r>
        <w:rPr>
          <w:rFonts w:ascii="Times New Roman" w:cs="Times New Roman" w:eastAsia="Times New Roman" w:hAnsi="Times New Roman"/>
          <w:sz w:val="24"/>
          <w:szCs w:val="24"/>
        </w:rPr>
        <w:t xml:space="preserve">PHP-FIG. (s. f.). PSR-12: Extended Coding Style. https://www.php-fig.org/psr/psr-12/</w:t>
      </w:r>
    </w:p>
    <w:p>
      <w:pPr>
        <w:spacing w:after="140" w:line="360"/>
        <w:ind w:left="720" w:hanging="720"/>
        <w:jc w:val="both"/>
      </w:pPr>
      <w:r>
        <w:rPr>
          <w:rFonts w:ascii="Times New Roman" w:cs="Times New Roman" w:eastAsia="Times New Roman" w:hAnsi="Times New Roman"/>
          <w:sz w:val="24"/>
          <w:szCs w:val="24"/>
        </w:rPr>
        <w:t xml:space="preserve">Mozilla y colaboradores. (s. f.). Requisitos funcionales y no funcionales. MDN Web Docs. https://developer.mozilla.org/es/</w:t>
      </w:r>
    </w:p>
    <w:p>
      <w:pPr>
        <w:pStyle w:val="Heading1"/>
        <w:spacing w:after="160" w:before="320"/>
      </w:pPr>
      <w:r>
        <w:rPr>
          <w:rFonts w:ascii="Times New Roman" w:cs="Times New Roman" w:eastAsia="Times New Roman" w:hAnsi="Times New Roman"/>
          <w:b/>
          <w:bCs/>
          <w:color w:val="0F1E5A"/>
          <w:sz w:val="28"/>
          <w:szCs w:val="28"/>
        </w:rPr>
        <w:t xml:space="preserve">7. 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360"/>
        <w:gridCol w:w="1000"/>
      </w:tblGrid>
      <w:tr>
        <w:trPr>
          <w:tblHeader/>
        </w:trPr>
        <w:tc>
          <w:tcPr>
            <w:tcW w:type="dxa" w:w="36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Nombre</w:t>
            </w:r>
          </w:p>
        </w:tc>
        <w:tc>
          <w:tcPr>
            <w:tcW w:type="dxa" w:w="24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Cargo / Rol</w:t>
            </w:r>
          </w:p>
        </w:tc>
        <w:tc>
          <w:tcPr>
            <w:tcW w:type="dxa" w:w="23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Dependencia</w:t>
            </w:r>
          </w:p>
        </w:tc>
        <w:tc>
          <w:tcPr>
            <w:tcW w:type="dxa" w:w="10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Fecha</w:t>
            </w:r>
          </w:p>
        </w:tc>
      </w:tr>
      <w:tr>
        <w:tc>
          <w:tcPr>
            <w:tcW w:type="dxa" w:w="36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Yeison Vargas (usuario de control de versiones: «yeison»; autor Git: «Yeison1234451232434324»)</w:t>
            </w:r>
          </w:p>
        </w:tc>
        <w:tc>
          <w:tcPr>
            <w:tcW w:type="dxa" w:w="24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Aprendiz — autor de la documentación</w:t>
            </w:r>
          </w:p>
        </w:tc>
        <w:tc>
          <w:tcPr>
            <w:tcW w:type="dxa" w:w="23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Programa de Análisis y Desarrollo de Software (228118) — SENA</w:t>
            </w:r>
          </w:p>
        </w:tc>
        <w:tc>
          <w:tcPr>
            <w:tcW w:type="dxa" w:w="1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Septiembre de 2026</w:t>
            </w:r>
          </w:p>
        </w:tc>
      </w:tr>
    </w:tbl>
    <w:p>
      <w:pPr>
        <w:spacing w:after="120" w:before="0" w:line="360"/>
        <w:ind w:firstLine="0"/>
        <w:jc w:val="both"/>
      </w:pPr>
      <w:r>
        <w:rPr>
          <w:rFonts w:ascii="Times New Roman" w:cs="Times New Roman" w:eastAsia="Times New Roman" w:hAnsi="Times New Roman"/>
          <w:i/>
          <w:iCs/>
          <w:sz w:val="24"/>
          <w:szCs w:val="24"/>
        </w:rPr>
        <w:t xml:space="preserve">Nota de trazabilidad: la autoría se declara con base en la identidad registrada en el historial de control de versiones del repositorio; los datos del programa de formación provienen de la ficha del proyecto.</w:t>
      </w:r>
    </w:p>
    <w:p>
      <w:pPr>
        <w:pStyle w:val="Heading1"/>
        <w:spacing w:after="160" w:before="320"/>
      </w:pPr>
      <w:r>
        <w:rPr>
          <w:rFonts w:ascii="Times New Roman" w:cs="Times New Roman" w:eastAsia="Times New Roman" w:hAnsi="Times New Roman"/>
          <w:b/>
          <w:bCs/>
          <w:color w:val="0F1E5A"/>
          <w:sz w:val="28"/>
          <w:szCs w:val="28"/>
        </w:rPr>
        <w:t xml:space="preserve">8. Control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160"/>
        <w:gridCol w:w="1000"/>
      </w:tblGrid>
      <w:tr>
        <w:trPr>
          <w:tblHeader/>
        </w:trPr>
        <w:tc>
          <w:tcPr>
            <w:tcW w:type="dxa" w:w="10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Versión</w:t>
            </w:r>
          </w:p>
        </w:tc>
        <w:tc>
          <w:tcPr>
            <w:tcW w:type="dxa" w:w="22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Nombre</w:t>
            </w:r>
          </w:p>
        </w:tc>
        <w:tc>
          <w:tcPr>
            <w:tcW w:type="dxa" w:w="516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Descripción del cambio</w:t>
            </w:r>
          </w:p>
        </w:tc>
        <w:tc>
          <w:tcPr>
            <w:tcW w:type="dxa" w:w="1000"/>
            <w:shd w:fill="0F1E5A"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bCs/>
                <w:color w:val="FFFFFF"/>
                <w:sz w:val="20"/>
                <w:szCs w:val="20"/>
              </w:rPr>
              <w:t xml:space="preserve">Fecha</w:t>
            </w:r>
          </w:p>
        </w:tc>
      </w:tr>
      <w:tr>
        <w:tc>
          <w:tcPr>
            <w:tcW w:type="dxa" w:w="1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1.0</w:t>
            </w:r>
          </w:p>
        </w:tc>
        <w:tc>
          <w:tcPr>
            <w:tcW w:type="dxa" w:w="22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Yeison Vargas</w:t>
            </w:r>
          </w:p>
        </w:tc>
        <w:tc>
          <w:tcPr>
            <w:tcW w:type="dxa" w:w="516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Creación del documento: adaptación de la Guía de Aprendizaje N.° 6 al proyecto Bajo Su Presencia con contenido verificable del repositorio (módulo de Donaciones como caso de estudio, cinco evidencias GP-REQ y tabla de evaluación).</w:t>
            </w:r>
          </w:p>
        </w:tc>
        <w:tc>
          <w:tcPr>
            <w:tcW w:type="dxa" w:w="1000"/>
            <w:shd w:fill="FFFFFF" w:val="clear"/>
            <w:tcMar>
              <w:top w:type="dxa" w:w="60"/>
              <w:left w:type="dxa" w:w="90"/>
              <w:bottom w:type="dxa" w:w="60"/>
              <w:right w:type="dxa" w:w="90"/>
            </w:tcMar>
          </w:tcPr>
          <w:p>
            <w:pPr>
              <w:spacing w:after="0" w:line="276"/>
              <w:ind w:firstLine="0"/>
              <w:jc w:val="left"/>
            </w:pPr>
            <w:r>
              <w:rPr>
                <w:rFonts w:ascii="Times New Roman" w:cs="Times New Roman" w:eastAsia="Times New Roman" w:hAnsi="Times New Roman"/>
                <w:b w:val="false"/>
                <w:bCs w:val="false"/>
                <w:color w:val="000000"/>
                <w:sz w:val="20"/>
                <w:szCs w:val="20"/>
              </w:rPr>
              <w:t xml:space="preserve">Septiembre de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sz w:val="16"/>
        <w:szCs w:val="16"/>
      </w:rPr>
      <w:t xml:space="preserve">Servicio Nacional de Aprendizaje (SENA) — GFPI-F-135 V04 — Proyecto Bajo Su Presencia (B.S.P)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2026-09-05T13:59:21.068Z</dcterms:created>
  <dcterms:modified xsi:type="dcterms:W3CDTF">2026-09-05T13:59:21.069Z</dcterms:modified>
</cp:coreProperties>
</file>

<file path=docProps/custom.xml><?xml version="1.0" encoding="utf-8"?>
<Properties xmlns="http://schemas.openxmlformats.org/officeDocument/2006/custom-properties" xmlns:vt="http://schemas.openxmlformats.org/officeDocument/2006/docPropsVTypes"/>
</file>