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 PARA EL APOYO ESTUDIANTIL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7995"/>
        <w:tblGridChange w:id="0">
          <w:tblGrid>
            <w:gridCol w:w="2385"/>
            <w:gridCol w:w="7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jc w:val="both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Describir de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talladamente las actividades relacionadas con el apoyo estudiantil por parte de Desarrollo Humano, con el fin de c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oordinar los procesos de socialización y acogida de los estudiantes, desde su ingreso a la Institución hasta la culminación de sus estudios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.</w:t>
                </w:r>
              </w:p>
            </w:sdtContent>
          </w:sdt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Inicia desde envío de correo electrónico informando de becas hasta la entrega de las mismas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014 de Noviembre 29 de 2011 (Beca 40 años)</w:t>
                </w:r>
              </w:p>
            </w:sdtContent>
          </w:sdt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08 de Noviembre 27 de  2013 (Beca 40 años –modificación)</w:t>
                </w:r>
              </w:p>
            </w:sdtContent>
          </w:sdt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07 de Noviembre de 2013 (Beca Bien-nocturna)</w:t>
                </w:r>
              </w:p>
            </w:sdtContent>
          </w:sdt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02 de Marzo de 2014 (Beca Bien – nocturna- modificación)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05 de Septiembre de 2014 (Beca Bien – nocturna- modificación)</w:t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04 de Junio de 2018 (Beca Bien- nocturna-modificación)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Resolución 013 de Abril 25 de 2011 (Beca Comunidades Indígenas)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03 de Junio 19 de 2014 (Beca Cultural- Escénicas)</w:t>
                </w:r>
              </w:p>
            </w:sdtContent>
          </w:sdt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011 de Diciembre 12 de 2012 (Beca Deportista de Alto Rendimiento)</w:t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015 de Noviembre 20 de 1997 (Beca Fondo Patrimonial)</w:t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Acuerdo 06 de Febrero 23 de 2015 (Beca por excelencia)</w:t>
                </w:r>
              </w:p>
            </w:sdtContent>
          </w:sdt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vertAlign w:val="baseline"/>
                    <w:rtl w:val="0"/>
                  </w:rPr>
                  <w:t xml:space="preserve">Reglamento Estudiantil. Universidad de Manizales. Artículo 111</w:t>
                </w:r>
              </w:p>
            </w:sdtContent>
          </w:sdt>
        </w:tc>
      </w:tr>
      <w:tr>
        <w:trPr>
          <w:trHeight w:val="840" w:hRule="atLeast"/>
        </w:trPr>
        <w:tc>
          <w:tcPr>
            <w:vAlign w:val="center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Apoyo estudiantil: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 Es el área encargada de coordinar los procesos de socialización y acogida de los estudiantes, desde su ingreso a la Institución hasta la culminación de sus estudios. Los servicios ofrecidos se orientan hacia la búsqueda de la formación integral y el mejoramiento de la calidad de vida de la población estudiantil. </w:t>
                </w:r>
              </w:p>
            </w:sdtContent>
          </w:sdt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Beca:</w:t>
                </w: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 Subvención para estudios</w:t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6"/>
      </w:sdtPr>
      <w:sdtContent>
        <w:p w:rsidR="00000000" w:rsidDel="00000000" w:rsidP="00000000" w:rsidRDefault="00000000" w:rsidRPr="00000000" w14:paraId="0000004D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7"/>
      </w:sdtPr>
      <w:sdtContent>
        <w:p w:rsidR="00000000" w:rsidDel="00000000" w:rsidP="00000000" w:rsidRDefault="00000000" w:rsidRPr="00000000" w14:paraId="0000004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jc w:val="center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Dirección Comunicaciones y Mercadeo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Publicar por medio de correos electrónicos de estudiantes las convocatorias para acceder a beca socioeconómica, alimentaria y monitorias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Secretaria Apoyo Estudiantil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Entregar formatos de becas socioeconómicas, alimentarias y monitorias  a los estudiantes interesados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3.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Secretaria Apoyo Estudiantil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Recibir por parte del estudiante el formulario con la documentación solicitada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Diligenciar:</w:t>
                </w:r>
              </w:p>
            </w:sdtContent>
          </w:sdt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DH-FOR-002</w:t>
                </w:r>
              </w:p>
            </w:sdtContent>
          </w:sdt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DH-FOR-003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Secretaria Apoyo Estudiantil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Realizar listado de estudiantes interesados en becas para entrega a la trabajadora social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Trabajadora Social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Realizar visita domiciliaria para becas socio-económicas y alimentarias.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6.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Trabajadora Social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Entregar informes de visitas domiciliarias</w:t>
                </w:r>
              </w:p>
            </w:sdtContent>
          </w:sdt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DH-FOR-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7. 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Vicerrectoría, Dirección Desarrollo Humano, Dirección Área Administrativa y financiera y Coordinador (a) Apoyo Estudiantil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jc w:val="both"/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vertAlign w:val="baseline"/>
                    <w:rtl w:val="0"/>
                  </w:rPr>
                  <w:t xml:space="preserve">Socializar informes con los diferentes casos y decidir quién recibe beca alimentaria o socio-económica. </w:t>
                </w:r>
              </w:p>
            </w:sdtContent>
          </w:sdt>
        </w:tc>
      </w:tr>
    </w:tbl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680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15"/>
        <w:gridCol w:w="1665"/>
        <w:tblGridChange w:id="0">
          <w:tblGrid>
            <w:gridCol w:w="6015"/>
            <w:gridCol w:w="1665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Desarrollo Humano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DH-CRT-001</w:t>
                </w:r>
              </w:p>
            </w:sdtContent>
          </w:sdt>
        </w:tc>
      </w:tr>
    </w:tbl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rPr>
              <w:rFonts w:ascii="Arial" w:cs="Arial" w:eastAsia="Arial" w:hAnsi="Arial"/>
              <w:b w:val="1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650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85"/>
        <w:gridCol w:w="1665"/>
        <w:tblGridChange w:id="0">
          <w:tblGrid>
            <w:gridCol w:w="5985"/>
            <w:gridCol w:w="1665"/>
          </w:tblGrid>
        </w:tblGridChange>
      </w:tblGrid>
      <w:tr>
        <w:trPr>
          <w:trHeight w:val="580" w:hRule="atLeast"/>
        </w:trPr>
        <w:tc>
          <w:tcPr>
            <w:vAlign w:val="top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Formulario para solicitud de becas alimentarias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DH-FOR-002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Formulario para solicitud de becas socioeconómicas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DH-FOR-003</w:t>
                </w:r>
              </w:p>
            </w:sdtContent>
          </w:sdt>
        </w:tc>
      </w:tr>
      <w:tr>
        <w:trPr>
          <w:trHeight w:val="300" w:hRule="atLeast"/>
        </w:trPr>
        <w:tc>
          <w:tcPr>
            <w:shd w:fill="ffff00" w:val="clear"/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rPr>
                    <w:rFonts w:ascii="Arial" w:cs="Arial" w:eastAsia="Arial" w:hAnsi="Arial"/>
                    <w:sz w:val="18"/>
                    <w:szCs w:val="18"/>
                    <w:highlight w:val="yellow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highlight w:val="yellow"/>
                    <w:rtl w:val="0"/>
                  </w:rPr>
                  <w:t xml:space="preserve">Informe visitas domiciliarias</w:t>
                </w:r>
              </w:p>
            </w:sdtContent>
          </w:sdt>
        </w:tc>
        <w:tc>
          <w:tcPr>
            <w:shd w:fill="ffff00" w:val="clear"/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>
                    <w:rFonts w:ascii="Arial" w:cs="Arial" w:eastAsia="Arial" w:hAnsi="Arial"/>
                    <w:sz w:val="18"/>
                    <w:szCs w:val="18"/>
                    <w:highlight w:val="yellow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54"/>
    </w:sdtPr>
    <w:sdtContent>
      <w:p w:rsidR="00000000" w:rsidDel="00000000" w:rsidP="00000000" w:rsidRDefault="00000000" w:rsidRPr="00000000" w14:paraId="0000009B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55"/>
    </w:sdtPr>
    <w:sdtContent>
      <w:p w:rsidR="00000000" w:rsidDel="00000000" w:rsidP="00000000" w:rsidRDefault="00000000" w:rsidRPr="00000000" w14:paraId="0000009C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30"/>
    </w:sdtPr>
    <w:sdtContent>
      <w:p w:rsidR="00000000" w:rsidDel="00000000" w:rsidP="00000000" w:rsidRDefault="00000000" w:rsidRPr="00000000" w14:paraId="00000083">
        <w:pPr>
          <w:rPr/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155.0" w:type="dxa"/>
      <w:jc w:val="left"/>
      <w:tblInd w:w="-75.0" w:type="dxa"/>
      <w:tblLayout w:type="fixed"/>
      <w:tblLook w:val="0400"/>
    </w:tblPr>
    <w:tblGrid>
      <w:gridCol w:w="2100"/>
      <w:gridCol w:w="3525"/>
      <w:gridCol w:w="1560"/>
      <w:gridCol w:w="1155"/>
      <w:gridCol w:w="1815"/>
      <w:tblGridChange w:id="0">
        <w:tblGrid>
          <w:gridCol w:w="2100"/>
          <w:gridCol w:w="3525"/>
          <w:gridCol w:w="1560"/>
          <w:gridCol w:w="1155"/>
          <w:gridCol w:w="1815"/>
        </w:tblGrid>
      </w:tblGridChange>
    </w:tblGrid>
    <w:tr>
      <w:trPr>
        <w:trHeight w:val="34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1"/>
          </w:sdtPr>
          <w:sdtContent>
            <w:p w:rsidR="00000000" w:rsidDel="00000000" w:rsidP="00000000" w:rsidRDefault="00000000" w:rsidRPr="00000000" w14:paraId="00000084">
              <w:pPr>
                <w:widowControl w:val="0"/>
                <w:ind w:left="0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</w:t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161925</wp:posOffset>
                    </wp:positionH>
                    <wp:positionV relativeFrom="paragraph">
                      <wp:posOffset>114300</wp:posOffset>
                    </wp:positionV>
                    <wp:extent cx="972635" cy="783273"/>
                    <wp:effectExtent b="0" l="0" r="0" t="0"/>
                    <wp:wrapSquare wrapText="bothSides" distB="0" distT="0" distL="0" distR="0"/>
                    <wp:docPr id="1027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72635" cy="78327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2"/>
          </w:sdtPr>
          <w:sdtContent>
            <w:p w:rsidR="00000000" w:rsidDel="00000000" w:rsidP="00000000" w:rsidRDefault="00000000" w:rsidRPr="00000000" w14:paraId="00000085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33"/>
          </w:sdtPr>
          <w:sdtContent>
            <w:p w:rsidR="00000000" w:rsidDel="00000000" w:rsidP="00000000" w:rsidRDefault="00000000" w:rsidRPr="00000000" w14:paraId="00000086">
              <w:pPr>
                <w:spacing w:after="160" w:line="276" w:lineRule="auto"/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DESARROLLO HUMANO</w:t>
              </w:r>
            </w:p>
          </w:sdtContent>
        </w:sdt>
        <w:sdt>
          <w:sdtPr>
            <w:tag w:val="goog_rdk_134"/>
          </w:sdtPr>
          <w:sdtContent>
            <w:p w:rsidR="00000000" w:rsidDel="00000000" w:rsidP="00000000" w:rsidRDefault="00000000" w:rsidRPr="00000000" w14:paraId="00000087">
              <w:pPr>
                <w:spacing w:after="160" w:line="276" w:lineRule="auto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EL APOYO ESTUDIANTIL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5"/>
          </w:sdtPr>
          <w:sdtContent>
            <w:p w:rsidR="00000000" w:rsidDel="00000000" w:rsidP="00000000" w:rsidRDefault="00000000" w:rsidRPr="00000000" w14:paraId="00000088">
              <w:pPr>
                <w:widowControl w:val="0"/>
                <w:ind w:left="425" w:firstLine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85725</wp:posOffset>
                    </wp:positionH>
                    <wp:positionV relativeFrom="paragraph">
                      <wp:posOffset>47625</wp:posOffset>
                    </wp:positionV>
                    <wp:extent cx="783746" cy="933450"/>
                    <wp:effectExtent b="0" l="0" r="0" t="0"/>
                    <wp:wrapSquare wrapText="bothSides" distB="0" distT="0" distL="0" distR="0"/>
                    <wp:docPr id="1026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3746" cy="9334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36"/>
          </w:sdtPr>
          <w:sdtContent>
            <w:p w:rsidR="00000000" w:rsidDel="00000000" w:rsidP="00000000" w:rsidRDefault="00000000" w:rsidRPr="00000000" w14:paraId="00000089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37"/>
          </w:sdtPr>
          <w:sdtContent>
            <w:p w:rsidR="00000000" w:rsidDel="00000000" w:rsidP="00000000" w:rsidRDefault="00000000" w:rsidRPr="00000000" w14:paraId="0000008A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DH-PRO-001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38"/>
          </w:sdtPr>
          <w:sdtContent>
            <w:p w:rsidR="00000000" w:rsidDel="00000000" w:rsidP="00000000" w:rsidRDefault="00000000" w:rsidRPr="00000000" w14:paraId="0000008B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39"/>
          </w:sdtPr>
          <w:sdtContent>
            <w:p w:rsidR="00000000" w:rsidDel="00000000" w:rsidP="00000000" w:rsidRDefault="00000000" w:rsidRPr="00000000" w14:paraId="0000008C">
              <w:pPr>
                <w:jc w:val="center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40"/>
          </w:sdtPr>
          <w:sdtContent>
            <w:p w:rsidR="00000000" w:rsidDel="00000000" w:rsidP="00000000" w:rsidRDefault="00000000" w:rsidRPr="00000000" w14:paraId="0000008D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41"/>
          </w:sdtPr>
          <w:sdtContent>
            <w:p w:rsidR="00000000" w:rsidDel="00000000" w:rsidP="00000000" w:rsidRDefault="00000000" w:rsidRPr="00000000" w14:paraId="0000008E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42"/>
          </w:sdtPr>
          <w:sdtContent>
            <w:p w:rsidR="00000000" w:rsidDel="00000000" w:rsidP="00000000" w:rsidRDefault="00000000" w:rsidRPr="00000000" w14:paraId="0000008F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43"/>
          </w:sdtPr>
          <w:sdtContent>
            <w:p w:rsidR="00000000" w:rsidDel="00000000" w:rsidP="00000000" w:rsidRDefault="00000000" w:rsidRPr="00000000" w14:paraId="00000090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44"/>
          </w:sdtPr>
          <w:sdtContent>
            <w:p w:rsidR="00000000" w:rsidDel="00000000" w:rsidP="00000000" w:rsidRDefault="00000000" w:rsidRPr="00000000" w14:paraId="00000091">
              <w:pPr>
                <w:widowControl w:val="0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45"/>
          </w:sdtPr>
          <w:sdtContent>
            <w:p w:rsidR="00000000" w:rsidDel="00000000" w:rsidP="00000000" w:rsidRDefault="00000000" w:rsidRPr="00000000" w14:paraId="00000092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46"/>
          </w:sdtPr>
          <w:sdtContent>
            <w:p w:rsidR="00000000" w:rsidDel="00000000" w:rsidP="00000000" w:rsidRDefault="00000000" w:rsidRPr="00000000" w14:paraId="00000093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47"/>
          </w:sdtPr>
          <w:sdtContent>
            <w:p w:rsidR="00000000" w:rsidDel="00000000" w:rsidP="00000000" w:rsidRDefault="00000000" w:rsidRPr="00000000" w14:paraId="00000094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28/05/2019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48"/>
          </w:sdtPr>
          <w:sdtContent>
            <w:p w:rsidR="00000000" w:rsidDel="00000000" w:rsidP="00000000" w:rsidRDefault="00000000" w:rsidRPr="00000000" w14:paraId="00000095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49"/>
          </w:sdtPr>
          <w:sdtContent>
            <w:p w:rsidR="00000000" w:rsidDel="00000000" w:rsidP="00000000" w:rsidRDefault="00000000" w:rsidRPr="00000000" w14:paraId="00000096">
              <w:pPr>
                <w:jc w:val="center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sdt>
          <w:sdtPr>
            <w:tag w:val="goog_rdk_150"/>
          </w:sdtPr>
          <w:sdtContent>
            <w:p w:rsidR="00000000" w:rsidDel="00000000" w:rsidP="00000000" w:rsidRDefault="00000000" w:rsidRPr="00000000" w14:paraId="00000097">
              <w:pPr>
                <w:widowControl w:val="0"/>
                <w:spacing w:line="276" w:lineRule="auto"/>
                <w:rPr>
                  <w:rFonts w:ascii="Calibri" w:cs="Calibri" w:eastAsia="Calibri" w:hAnsi="Calibri"/>
                  <w:sz w:val="22"/>
                  <w:szCs w:val="22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51"/>
          </w:sdtPr>
          <w:sdtContent>
            <w:p w:rsidR="00000000" w:rsidDel="00000000" w:rsidP="00000000" w:rsidRDefault="00000000" w:rsidRPr="00000000" w14:paraId="00000098">
              <w:pPr>
                <w:spacing w:after="160" w:line="259" w:lineRule="auto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sdt>
          <w:sdtPr>
            <w:tag w:val="goog_rdk_152"/>
          </w:sdtPr>
          <w:sdtContent>
            <w:p w:rsidR="00000000" w:rsidDel="00000000" w:rsidP="00000000" w:rsidRDefault="00000000" w:rsidRPr="00000000" w14:paraId="00000099">
              <w:pPr>
                <w:spacing w:after="160" w:line="259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53"/>
    </w:sdtPr>
    <w:sdtContent>
      <w:p w:rsidR="00000000" w:rsidDel="00000000" w:rsidP="00000000" w:rsidRDefault="00000000" w:rsidRPr="00000000" w14:paraId="0000009A">
        <w:pPr>
          <w:tabs>
            <w:tab w:val="center" w:pos="4419"/>
            <w:tab w:val="right" w:pos="8838"/>
          </w:tabs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3rQxQwAoqRnaHkPx3TErYH0iGQ==">AMUW2mXFcbN5oHmMF2YcO8FoNa2B8UIOth7qz+59Crxjlrd1ztktJQF2/y2YepnWsMjzmiYImPIyOEql6gGjM4l0kl2WCg2Xy/UQ8BlmlhlLPAX3qPY9AqA=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2019-05-28T16:20:00Z</dcterms:created>
  <dc:creator>Francisco</dc:creator>
</cp:coreProperties>
</file>