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sdt>
      <w:sdtPr>
        <w:tag w:val="goog_rdk_0"/>
      </w:sdtPr>
      <w:sdtContent>
        <w:p w:rsidR="00000000" w:rsidDel="00000000" w:rsidP="00000000" w:rsidRDefault="00000000" w:rsidRPr="00000000" w14:paraId="0000000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"/>
      </w:sdtPr>
      <w:sdtContent>
        <w:p w:rsidR="00000000" w:rsidDel="00000000" w:rsidP="00000000" w:rsidRDefault="00000000" w:rsidRPr="00000000" w14:paraId="0000000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"/>
      </w:sdtPr>
      <w:sdtContent>
        <w:p w:rsidR="00000000" w:rsidDel="00000000" w:rsidP="00000000" w:rsidRDefault="00000000" w:rsidRPr="00000000" w14:paraId="0000000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"/>
      </w:sdtPr>
      <w:sdtContent>
        <w:p w:rsidR="00000000" w:rsidDel="00000000" w:rsidP="00000000" w:rsidRDefault="00000000" w:rsidRPr="00000000" w14:paraId="0000000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"/>
      </w:sdtPr>
      <w:sdtContent>
        <w:p w:rsidR="00000000" w:rsidDel="00000000" w:rsidP="00000000" w:rsidRDefault="00000000" w:rsidRPr="00000000" w14:paraId="00000005">
          <w:pPr>
            <w:tabs>
              <w:tab w:val="left" w:pos="7172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sz w:val="18"/>
              <w:szCs w:val="18"/>
              <w:rtl w:val="0"/>
            </w:rPr>
            <w:tab/>
          </w:r>
        </w:p>
      </w:sdtContent>
    </w:sdt>
    <w:sdt>
      <w:sdtPr>
        <w:tag w:val="goog_rdk_5"/>
      </w:sdtPr>
      <w:sdtContent>
        <w:p w:rsidR="00000000" w:rsidDel="00000000" w:rsidP="00000000" w:rsidRDefault="00000000" w:rsidRPr="00000000" w14:paraId="00000006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"/>
      </w:sdtPr>
      <w:sdtContent>
        <w:p w:rsidR="00000000" w:rsidDel="00000000" w:rsidP="00000000" w:rsidRDefault="00000000" w:rsidRPr="00000000" w14:paraId="00000007">
          <w:pPr>
            <w:tabs>
              <w:tab w:val="left" w:pos="6840"/>
            </w:tabs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7"/>
      </w:sdtPr>
      <w:sdtContent>
        <w:p w:rsidR="00000000" w:rsidDel="00000000" w:rsidP="00000000" w:rsidRDefault="00000000" w:rsidRPr="00000000" w14:paraId="0000000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8"/>
      </w:sdtPr>
      <w:sdtContent>
        <w:p w:rsidR="00000000" w:rsidDel="00000000" w:rsidP="00000000" w:rsidRDefault="00000000" w:rsidRPr="00000000" w14:paraId="0000000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9"/>
      </w:sdtPr>
      <w:sdtContent>
        <w:p w:rsidR="00000000" w:rsidDel="00000000" w:rsidP="00000000" w:rsidRDefault="00000000" w:rsidRPr="00000000" w14:paraId="0000000A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PROCEDIMIENTO PARA REALIZAR EL MANTENIMIENTO PREVENTIVO</w:t>
          </w:r>
        </w:p>
      </w:sdtContent>
    </w:sdt>
    <w:sdt>
      <w:sdtPr>
        <w:tag w:val="goog_rdk_10"/>
      </w:sdtPr>
      <w:sdtContent>
        <w:p w:rsidR="00000000" w:rsidDel="00000000" w:rsidP="00000000" w:rsidRDefault="00000000" w:rsidRPr="00000000" w14:paraId="0000000B">
          <w:pPr>
            <w:jc w:val="center"/>
            <w:rPr>
              <w:rFonts w:ascii="Arial" w:cs="Arial" w:eastAsia="Arial" w:hAnsi="Arial"/>
              <w:b w:val="1"/>
              <w:i w:val="1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1"/>
              <w:rtl w:val="0"/>
            </w:rPr>
            <w:t xml:space="preserve"> </w:t>
          </w:r>
        </w:p>
      </w:sdtContent>
    </w:sdt>
    <w:sdt>
      <w:sdtPr>
        <w:tag w:val="goog_rdk_11"/>
      </w:sdtPr>
      <w:sdtContent>
        <w:p w:rsidR="00000000" w:rsidDel="00000000" w:rsidP="00000000" w:rsidRDefault="00000000" w:rsidRPr="00000000" w14:paraId="0000000C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"/>
      </w:sdtPr>
      <w:sdtContent>
        <w:p w:rsidR="00000000" w:rsidDel="00000000" w:rsidP="00000000" w:rsidRDefault="00000000" w:rsidRPr="00000000" w14:paraId="0000000D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"/>
      </w:sdtPr>
      <w:sdtContent>
        <w:p w:rsidR="00000000" w:rsidDel="00000000" w:rsidP="00000000" w:rsidRDefault="00000000" w:rsidRPr="00000000" w14:paraId="0000000E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4"/>
      </w:sdtPr>
      <w:sdtContent>
        <w:p w:rsidR="00000000" w:rsidDel="00000000" w:rsidP="00000000" w:rsidRDefault="00000000" w:rsidRPr="00000000" w14:paraId="0000000F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5"/>
      </w:sdtPr>
      <w:sdtContent>
        <w:p w:rsidR="00000000" w:rsidDel="00000000" w:rsidP="00000000" w:rsidRDefault="00000000" w:rsidRPr="00000000" w14:paraId="0000001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6"/>
      </w:sdtPr>
      <w:sdtContent>
        <w:p w:rsidR="00000000" w:rsidDel="00000000" w:rsidP="00000000" w:rsidRDefault="00000000" w:rsidRPr="00000000" w14:paraId="0000001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7"/>
      </w:sdtPr>
      <w:sdtContent>
        <w:p w:rsidR="00000000" w:rsidDel="00000000" w:rsidP="00000000" w:rsidRDefault="00000000" w:rsidRPr="00000000" w14:paraId="0000001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8"/>
      </w:sdtPr>
      <w:sdtContent>
        <w:p w:rsidR="00000000" w:rsidDel="00000000" w:rsidP="00000000" w:rsidRDefault="00000000" w:rsidRPr="00000000" w14:paraId="0000001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9"/>
      </w:sdtPr>
      <w:sdtContent>
        <w:p w:rsidR="00000000" w:rsidDel="00000000" w:rsidP="00000000" w:rsidRDefault="00000000" w:rsidRPr="00000000" w14:paraId="0000001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20"/>
      </w:sdtPr>
      <w:sdtContent>
        <w:p w:rsidR="00000000" w:rsidDel="00000000" w:rsidP="00000000" w:rsidRDefault="00000000" w:rsidRPr="00000000" w14:paraId="0000001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1"/>
        <w:tblW w:w="10528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076"/>
        <w:gridCol w:w="8452"/>
        <w:tblGridChange w:id="0">
          <w:tblGrid>
            <w:gridCol w:w="2076"/>
            <w:gridCol w:w="8452"/>
          </w:tblGrid>
        </w:tblGridChange>
      </w:tblGrid>
      <w:tr>
        <w:trPr>
          <w:trHeight w:val="600" w:hRule="atLeast"/>
        </w:trPr>
        <w:tc>
          <w:tcPr>
            <w:shd w:fill="auto" w:val="clear"/>
          </w:tcPr>
          <w:sdt>
            <w:sdtPr>
              <w:tag w:val="goog_rdk_21"/>
            </w:sdtPr>
            <w:sdtContent>
              <w:p w:rsidR="00000000" w:rsidDel="00000000" w:rsidP="00000000" w:rsidRDefault="00000000" w:rsidRPr="00000000" w14:paraId="0000001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2"/>
            </w:sdtPr>
            <w:sdtContent>
              <w:p w:rsidR="00000000" w:rsidDel="00000000" w:rsidP="00000000" w:rsidRDefault="00000000" w:rsidRPr="00000000" w14:paraId="0000001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40" w:hRule="atLeast"/>
        </w:trPr>
        <w:tc>
          <w:tcPr>
            <w:shd w:fill="auto" w:val="clear"/>
          </w:tcPr>
          <w:sdt>
            <w:sdtPr>
              <w:tag w:val="goog_rdk_23"/>
            </w:sdtPr>
            <w:sdtContent>
              <w:p w:rsidR="00000000" w:rsidDel="00000000" w:rsidP="00000000" w:rsidRDefault="00000000" w:rsidRPr="00000000" w14:paraId="0000001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4"/>
            </w:sdtPr>
            <w:sdtContent>
              <w:p w:rsidR="00000000" w:rsidDel="00000000" w:rsidP="00000000" w:rsidRDefault="00000000" w:rsidRPr="00000000" w14:paraId="0000001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5"/>
            </w:sdtPr>
            <w:sdtContent>
              <w:p w:rsidR="00000000" w:rsidDel="00000000" w:rsidP="00000000" w:rsidRDefault="00000000" w:rsidRPr="00000000" w14:paraId="0000001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6"/>
            </w:sdtPr>
            <w:sdtContent>
              <w:p w:rsidR="00000000" w:rsidDel="00000000" w:rsidP="00000000" w:rsidRDefault="00000000" w:rsidRPr="00000000" w14:paraId="0000001B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680" w:hRule="atLeast"/>
        </w:trPr>
        <w:tc>
          <w:tcPr>
            <w:shd w:fill="auto" w:val="clear"/>
          </w:tcPr>
          <w:sdt>
            <w:sdtPr>
              <w:tag w:val="goog_rdk_27"/>
            </w:sdtPr>
            <w:sdtContent>
              <w:p w:rsidR="00000000" w:rsidDel="00000000" w:rsidP="00000000" w:rsidRDefault="00000000" w:rsidRPr="00000000" w14:paraId="0000001C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28"/>
            </w:sdtPr>
            <w:sdtContent>
              <w:p w:rsidR="00000000" w:rsidDel="00000000" w:rsidP="00000000" w:rsidRDefault="00000000" w:rsidRPr="00000000" w14:paraId="0000001D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420" w:hRule="atLeast"/>
        </w:trPr>
        <w:tc>
          <w:tcPr>
            <w:shd w:fill="auto" w:val="clear"/>
          </w:tcPr>
          <w:sdt>
            <w:sdtPr>
              <w:tag w:val="goog_rdk_29"/>
            </w:sdtPr>
            <w:sdtContent>
              <w:p w:rsidR="00000000" w:rsidDel="00000000" w:rsidP="00000000" w:rsidRDefault="00000000" w:rsidRPr="00000000" w14:paraId="0000001E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VERSIÓN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30"/>
            </w:sdtPr>
            <w:sdtContent>
              <w:p w:rsidR="00000000" w:rsidDel="00000000" w:rsidP="00000000" w:rsidRDefault="00000000" w:rsidRPr="00000000" w14:paraId="0000001F">
                <w:pPr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MOTIVO DEL CAMBIO</w:t>
                </w:r>
              </w:p>
            </w:sdtContent>
          </w:sdt>
        </w:tc>
      </w:tr>
    </w:tbl>
    <w:sdt>
      <w:sdtPr>
        <w:tag w:val="goog_rdk_31"/>
      </w:sdtPr>
      <w:sdtContent>
        <w:p w:rsidR="00000000" w:rsidDel="00000000" w:rsidP="00000000" w:rsidRDefault="00000000" w:rsidRPr="00000000" w14:paraId="00000020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2"/>
      </w:sdtPr>
      <w:sdtContent>
        <w:p w:rsidR="00000000" w:rsidDel="00000000" w:rsidP="00000000" w:rsidRDefault="00000000" w:rsidRPr="00000000" w14:paraId="0000002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3"/>
      </w:sdtPr>
      <w:sdtContent>
        <w:p w:rsidR="00000000" w:rsidDel="00000000" w:rsidP="00000000" w:rsidRDefault="00000000" w:rsidRPr="00000000" w14:paraId="0000002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4"/>
      </w:sdtPr>
      <w:sdtContent>
        <w:p w:rsidR="00000000" w:rsidDel="00000000" w:rsidP="00000000" w:rsidRDefault="00000000" w:rsidRPr="00000000" w14:paraId="0000002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5"/>
      </w:sdtPr>
      <w:sdtContent>
        <w:p w:rsidR="00000000" w:rsidDel="00000000" w:rsidP="00000000" w:rsidRDefault="00000000" w:rsidRPr="00000000" w14:paraId="0000002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6"/>
      </w:sdtPr>
      <w:sdtContent>
        <w:p w:rsidR="00000000" w:rsidDel="00000000" w:rsidP="00000000" w:rsidRDefault="00000000" w:rsidRPr="00000000" w14:paraId="0000002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7"/>
      </w:sdtPr>
      <w:sdtContent>
        <w:p w:rsidR="00000000" w:rsidDel="00000000" w:rsidP="00000000" w:rsidRDefault="00000000" w:rsidRPr="00000000" w14:paraId="00000026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8"/>
      </w:sdtPr>
      <w:sdtContent>
        <w:p w:rsidR="00000000" w:rsidDel="00000000" w:rsidP="00000000" w:rsidRDefault="00000000" w:rsidRPr="00000000" w14:paraId="00000027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39"/>
      </w:sdtPr>
      <w:sdtContent>
        <w:p w:rsidR="00000000" w:rsidDel="00000000" w:rsidP="00000000" w:rsidRDefault="00000000" w:rsidRPr="00000000" w14:paraId="0000002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0"/>
      </w:sdtPr>
      <w:sdtContent>
        <w:p w:rsidR="00000000" w:rsidDel="00000000" w:rsidP="00000000" w:rsidRDefault="00000000" w:rsidRPr="00000000" w14:paraId="0000002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1"/>
      </w:sdtPr>
      <w:sdtContent>
        <w:p w:rsidR="00000000" w:rsidDel="00000000" w:rsidP="00000000" w:rsidRDefault="00000000" w:rsidRPr="00000000" w14:paraId="0000002A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42"/>
      </w:sdtPr>
      <w:sdtContent>
        <w:p w:rsidR="00000000" w:rsidDel="00000000" w:rsidP="00000000" w:rsidRDefault="00000000" w:rsidRPr="00000000" w14:paraId="0000002B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2"/>
        <w:tblW w:w="8835.0" w:type="dxa"/>
        <w:jc w:val="left"/>
        <w:tblInd w:w="88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280"/>
        <w:gridCol w:w="6555"/>
        <w:tblGridChange w:id="0">
          <w:tblGrid>
            <w:gridCol w:w="2280"/>
            <w:gridCol w:w="6555"/>
          </w:tblGrid>
        </w:tblGridChange>
      </w:tblGrid>
      <w:tr>
        <w:trPr>
          <w:trHeight w:val="42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3"/>
            </w:sdtPr>
            <w:sdtContent>
              <w:p w:rsidR="00000000" w:rsidDel="00000000" w:rsidP="00000000" w:rsidRDefault="00000000" w:rsidRPr="00000000" w14:paraId="0000002C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Fecha de aprobación: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4"/>
            </w:sdtPr>
            <w:sdtContent>
              <w:p w:rsidR="00000000" w:rsidDel="00000000" w:rsidP="00000000" w:rsidRDefault="00000000" w:rsidRPr="00000000" w14:paraId="0000002D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11/07/2019</w:t>
                </w:r>
              </w:p>
            </w:sdtContent>
          </w:sdt>
        </w:tc>
      </w:tr>
      <w:tr>
        <w:trPr>
          <w:trHeight w:val="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5"/>
            </w:sdtPr>
            <w:sdtContent>
              <w:p w:rsidR="00000000" w:rsidDel="00000000" w:rsidP="00000000" w:rsidRDefault="00000000" w:rsidRPr="00000000" w14:paraId="0000002E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Revisó: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6"/>
            </w:sdtPr>
            <w:sdtContent>
              <w:p w:rsidR="00000000" w:rsidDel="00000000" w:rsidP="00000000" w:rsidRDefault="00000000" w:rsidRPr="00000000" w14:paraId="0000002F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Aseguramiento de la calidad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center"/>
          </w:tcPr>
          <w:sdt>
            <w:sdtPr>
              <w:tag w:val="goog_rdk_47"/>
            </w:sdtPr>
            <w:sdtContent>
              <w:p w:rsidR="00000000" w:rsidDel="00000000" w:rsidP="00000000" w:rsidRDefault="00000000" w:rsidRPr="00000000" w14:paraId="00000030">
                <w:pPr>
                  <w:widowControl w:val="0"/>
                  <w:jc w:val="center"/>
                  <w:rPr>
                    <w:rFonts w:ascii="Arial" w:cs="Arial" w:eastAsia="Arial" w:hAnsi="Arial"/>
                    <w:b w:val="1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0"/>
                    <w:szCs w:val="20"/>
                    <w:rtl w:val="0"/>
                  </w:rPr>
                  <w:t xml:space="preserve">Aprobó:</w:t>
                </w:r>
              </w:p>
            </w:sdtContent>
          </w:sdt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sdt>
            <w:sdtPr>
              <w:tag w:val="goog_rdk_48"/>
            </w:sdtPr>
            <w:sdtContent>
              <w:p w:rsidR="00000000" w:rsidDel="00000000" w:rsidP="00000000" w:rsidRDefault="00000000" w:rsidRPr="00000000" w14:paraId="00000031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  <w:sdt>
            <w:sdtPr>
              <w:tag w:val="goog_rdk_49"/>
            </w:sdtPr>
            <w:sdtContent>
              <w:p w:rsidR="00000000" w:rsidDel="00000000" w:rsidP="00000000" w:rsidRDefault="00000000" w:rsidRPr="00000000" w14:paraId="00000032">
                <w:pPr>
                  <w:widowControl w:val="0"/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20"/>
                    <w:szCs w:val="20"/>
                    <w:rtl w:val="0"/>
                  </w:rPr>
                  <w:t xml:space="preserve">Rector:  _________________________________________________</w:t>
                </w:r>
              </w:p>
            </w:sdtContent>
          </w:sdt>
        </w:tc>
      </w:tr>
    </w:tbl>
    <w:sdt>
      <w:sdtPr>
        <w:tag w:val="goog_rdk_50"/>
      </w:sdtPr>
      <w:sdtContent>
        <w:p w:rsidR="00000000" w:rsidDel="00000000" w:rsidP="00000000" w:rsidRDefault="00000000" w:rsidRPr="00000000" w14:paraId="0000003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3"/>
        <w:tblW w:w="1071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000"/>
      </w:tblPr>
      <w:tblGrid>
        <w:gridCol w:w="2400"/>
        <w:gridCol w:w="8310"/>
        <w:tblGridChange w:id="0">
          <w:tblGrid>
            <w:gridCol w:w="2400"/>
            <w:gridCol w:w="8310"/>
          </w:tblGrid>
        </w:tblGridChange>
      </w:tblGrid>
      <w:tr>
        <w:trPr>
          <w:trHeight w:val="840" w:hRule="atLeast"/>
        </w:trPr>
        <w:tc>
          <w:tcPr>
            <w:vMerge w:val="restart"/>
            <w:shd w:fill="auto" w:val="clear"/>
            <w:vAlign w:val="center"/>
          </w:tcPr>
          <w:sdt>
            <w:sdtPr>
              <w:tag w:val="goog_rdk_51"/>
            </w:sdtPr>
            <w:sdtContent>
              <w:p w:rsidR="00000000" w:rsidDel="00000000" w:rsidP="00000000" w:rsidRDefault="00000000" w:rsidRPr="00000000" w14:paraId="00000034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OBJETIVO</w:t>
                </w:r>
              </w:p>
            </w:sdtContent>
          </w:sdt>
        </w:tc>
        <w:tc>
          <w:tcPr>
            <w:vMerge w:val="restart"/>
            <w:shd w:fill="auto" w:val="clear"/>
            <w:vAlign w:val="center"/>
          </w:tcPr>
          <w:sdt>
            <w:sdtPr>
              <w:tag w:val="goog_rdk_52"/>
            </w:sdtPr>
            <w:sdtContent>
              <w:p w:rsidR="00000000" w:rsidDel="00000000" w:rsidP="00000000" w:rsidRDefault="00000000" w:rsidRPr="00000000" w14:paraId="00000035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Establecer y definir un procedimiento que determine las actividades necesarias para la realización del mantenimiento preventivo de la infraestructura física y tecnológica de la Universidad de Manizales</w:t>
                </w:r>
              </w:p>
            </w:sdtContent>
          </w:sdt>
        </w:tc>
      </w:tr>
      <w:tr>
        <w:trPr>
          <w:trHeight w:val="220" w:hRule="atLeast"/>
        </w:trPr>
        <w:tc>
          <w:tcPr>
            <w:vMerge w:val="continue"/>
            <w:shd w:fill="auto" w:val="clear"/>
            <w:vAlign w:val="center"/>
          </w:tcPr>
          <w:sdt>
            <w:sdtPr>
              <w:tag w:val="goog_rdk_53"/>
            </w:sdtPr>
            <w:sdtContent>
              <w:p w:rsidR="00000000" w:rsidDel="00000000" w:rsidP="00000000" w:rsidRDefault="00000000" w:rsidRPr="00000000" w14:paraId="00000036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  <w:tc>
          <w:tcPr>
            <w:vMerge w:val="continue"/>
            <w:shd w:fill="auto" w:val="clear"/>
            <w:vAlign w:val="center"/>
          </w:tcPr>
          <w:sdt>
            <w:sdtPr>
              <w:tag w:val="goog_rdk_54"/>
            </w:sdtPr>
            <w:sdtContent>
              <w:p w:rsidR="00000000" w:rsidDel="00000000" w:rsidP="00000000" w:rsidRDefault="00000000" w:rsidRPr="00000000" w14:paraId="00000037">
                <w:pPr>
                  <w:keepNext w:val="0"/>
                  <w:keepLines w:val="0"/>
                  <w:widowControl w:val="0"/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shd w:fill="auto" w:val="clear"/>
                  <w:spacing w:after="0" w:before="0" w:line="276" w:lineRule="auto"/>
                  <w:ind w:left="0" w:right="0" w:firstLine="0"/>
                  <w:jc w:val="left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500" w:hRule="atLeast"/>
        </w:trPr>
        <w:tc>
          <w:tcPr>
            <w:shd w:fill="auto" w:val="clear"/>
            <w:vAlign w:val="center"/>
          </w:tcPr>
          <w:sdt>
            <w:sdtPr>
              <w:tag w:val="goog_rdk_55"/>
            </w:sdtPr>
            <w:sdtContent>
              <w:p w:rsidR="00000000" w:rsidDel="00000000" w:rsidP="00000000" w:rsidRDefault="00000000" w:rsidRPr="00000000" w14:paraId="00000038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ALCANCE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56"/>
            </w:sdtPr>
            <w:sdtContent>
              <w:p w:rsidR="00000000" w:rsidDel="00000000" w:rsidP="00000000" w:rsidRDefault="00000000" w:rsidRPr="00000000" w14:paraId="00000039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Inicia desde la elaboración del plan de mantenimiento preventivo anual, y culmina con el seguimiento a la ejecución y la elaboración de informes finales.</w:t>
                </w:r>
              </w:p>
            </w:sdtContent>
          </w:sdt>
        </w:tc>
      </w:tr>
      <w:tr>
        <w:trPr>
          <w:trHeight w:val="840" w:hRule="atLeast"/>
        </w:trPr>
        <w:tc>
          <w:tcPr>
            <w:shd w:fill="f3f3f3" w:val="clear"/>
            <w:vAlign w:val="center"/>
          </w:tcPr>
          <w:sdt>
            <w:sdtPr>
              <w:tag w:val="goog_rdk_57"/>
            </w:sdtPr>
            <w:sdtContent>
              <w:p w:rsidR="00000000" w:rsidDel="00000000" w:rsidP="00000000" w:rsidRDefault="00000000" w:rsidRPr="00000000" w14:paraId="0000003A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MARCO NORMATIVO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58"/>
            </w:sdtPr>
            <w:sdtContent>
              <w:p w:rsidR="00000000" w:rsidDel="00000000" w:rsidP="00000000" w:rsidRDefault="00000000" w:rsidRPr="00000000" w14:paraId="0000003B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Norma Sismo resistente NSR-10</w:t>
                </w:r>
              </w:p>
            </w:sdtContent>
          </w:sdt>
          <w:sdt>
            <w:sdtPr>
              <w:tag w:val="goog_rdk_59"/>
            </w:sdtPr>
            <w:sdtContent>
              <w:p w:rsidR="00000000" w:rsidDel="00000000" w:rsidP="00000000" w:rsidRDefault="00000000" w:rsidRPr="00000000" w14:paraId="0000003C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Técnico de Instalaciones Eléctricas RETIE</w:t>
                </w:r>
              </w:p>
            </w:sdtContent>
          </w:sdt>
          <w:sdt>
            <w:sdtPr>
              <w:tag w:val="goog_rdk_60"/>
            </w:sdtPr>
            <w:sdtContent>
              <w:p w:rsidR="00000000" w:rsidDel="00000000" w:rsidP="00000000" w:rsidRDefault="00000000" w:rsidRPr="00000000" w14:paraId="0000003D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Reglamento Técnico de Iluminación y Alumbrado Público RETILAP</w:t>
                </w:r>
              </w:p>
            </w:sdtContent>
          </w:sdt>
        </w:tc>
      </w:tr>
      <w:tr>
        <w:trPr>
          <w:trHeight w:val="980" w:hRule="atLeast"/>
        </w:trPr>
        <w:tc>
          <w:tcPr>
            <w:shd w:fill="auto" w:val="clear"/>
            <w:vAlign w:val="center"/>
          </w:tcPr>
          <w:sdt>
            <w:sdtPr>
              <w:tag w:val="goog_rdk_61"/>
            </w:sdtPr>
            <w:sdtContent>
              <w:p w:rsidR="00000000" w:rsidDel="00000000" w:rsidP="00000000" w:rsidRDefault="00000000" w:rsidRPr="00000000" w14:paraId="0000003E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DEFINICIONES</w:t>
                </w:r>
              </w:p>
            </w:sdtContent>
          </w:sdt>
        </w:tc>
        <w:tc>
          <w:tcPr>
            <w:shd w:fill="auto" w:val="clear"/>
            <w:vAlign w:val="center"/>
          </w:tcPr>
          <w:sdt>
            <w:sdtPr>
              <w:tag w:val="goog_rdk_62"/>
            </w:sdtPr>
            <w:sdtContent>
              <w:p w:rsidR="00000000" w:rsidDel="00000000" w:rsidP="00000000" w:rsidRDefault="00000000" w:rsidRPr="00000000" w14:paraId="0000003F">
                <w:pPr>
                  <w:pStyle w:val="Heading2"/>
                  <w:keepNext w:val="0"/>
                  <w:keepLines w:val="0"/>
                  <w:shd w:fill="ffffff" w:val="clear"/>
                  <w:spacing w:line="240" w:lineRule="auto"/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gjdgxs" w:id="0"/>
                <w:bookmarkEnd w:id="0"/>
                <w:r w:rsidDel="00000000" w:rsidR="00000000" w:rsidRPr="00000000">
                  <w:rPr>
                    <w:rFonts w:ascii="Arial" w:cs="Arial" w:eastAsia="Arial" w:hAnsi="Arial"/>
                    <w:b w:val="0"/>
                    <w:sz w:val="18"/>
                    <w:szCs w:val="18"/>
                    <w:rtl w:val="0"/>
                  </w:rPr>
                  <w:t xml:space="preserve">Infraestructura física: La Oficina de Infraestructura física de la Universidad de Manizales es la encargada de dirigir la planeación y desarrollo urbano del campus controlando las actividades relacionadas con: los nuevos proyectos de construcción, remodelaciones y mantenimiento de los predios y edificaciones de la Universidad.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80" w:hRule="atLeast"/>
        </w:trPr>
        <w:tc>
          <w:tcPr>
            <w:shd w:fill="f3f3f3" w:val="clear"/>
            <w:vAlign w:val="center"/>
          </w:tcPr>
          <w:sdt>
            <w:sdtPr>
              <w:tag w:val="goog_rdk_63"/>
            </w:sdtPr>
            <w:sdtContent>
              <w:p w:rsidR="00000000" w:rsidDel="00000000" w:rsidP="00000000" w:rsidRDefault="00000000" w:rsidRPr="00000000" w14:paraId="00000040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DOCUMENTOS DE REFERENCIA</w:t>
                </w:r>
              </w:p>
            </w:sdtContent>
          </w:sdt>
        </w:tc>
        <w:tc>
          <w:tcPr>
            <w:vAlign w:val="center"/>
          </w:tcPr>
          <w:sdt>
            <w:sdtPr>
              <w:tag w:val="goog_rdk_64"/>
            </w:sdtPr>
            <w:sdtContent>
              <w:p w:rsidR="00000000" w:rsidDel="00000000" w:rsidP="00000000" w:rsidRDefault="00000000" w:rsidRPr="00000000" w14:paraId="00000041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Manual de uso, conservación y mantenimiento de la infraestructura física</w:t>
                </w:r>
              </w:p>
            </w:sdtContent>
          </w:sdt>
          <w:sdt>
            <w:sdtPr>
              <w:tag w:val="goog_rdk_65"/>
            </w:sdtPr>
            <w:sdtContent>
              <w:p w:rsidR="00000000" w:rsidDel="00000000" w:rsidP="00000000" w:rsidRDefault="00000000" w:rsidRPr="00000000" w14:paraId="00000042">
                <w:pPr>
                  <w:jc w:val="both"/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NTC ISO 9001:2015</w:t>
                </w:r>
              </w:p>
            </w:sdtContent>
          </w:sdt>
        </w:tc>
      </w:tr>
    </w:tbl>
    <w:sdt>
      <w:sdtPr>
        <w:tag w:val="goog_rdk_66"/>
      </w:sdtPr>
      <w:sdtContent>
        <w:p w:rsidR="00000000" w:rsidDel="00000000" w:rsidP="00000000" w:rsidRDefault="00000000" w:rsidRPr="00000000" w14:paraId="00000043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7"/>
      </w:sdtPr>
      <w:sdtContent>
        <w:p w:rsidR="00000000" w:rsidDel="00000000" w:rsidP="00000000" w:rsidRDefault="00000000" w:rsidRPr="00000000" w14:paraId="00000044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68"/>
      </w:sdtPr>
      <w:sdtContent>
        <w:p w:rsidR="00000000" w:rsidDel="00000000" w:rsidP="00000000" w:rsidRDefault="00000000" w:rsidRPr="00000000" w14:paraId="00000045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4"/>
        <w:tblW w:w="106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945"/>
        <w:gridCol w:w="2355"/>
        <w:gridCol w:w="7380"/>
        <w:tblGridChange w:id="0">
          <w:tblGrid>
            <w:gridCol w:w="945"/>
            <w:gridCol w:w="2355"/>
            <w:gridCol w:w="7380"/>
          </w:tblGrid>
        </w:tblGridChange>
      </w:tblGrid>
      <w:tr>
        <w:trPr>
          <w:trHeight w:val="760" w:hRule="atLeast"/>
        </w:trPr>
        <w:tc>
          <w:tcPr>
            <w:shd w:fill="92d050" w:val="clear"/>
          </w:tcPr>
          <w:sdt>
            <w:sdtPr>
              <w:tag w:val="goog_rdk_69"/>
            </w:sdtPr>
            <w:sdtContent>
              <w:p w:rsidR="00000000" w:rsidDel="00000000" w:rsidP="00000000" w:rsidRDefault="00000000" w:rsidRPr="00000000" w14:paraId="00000046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PASO 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0"/>
            </w:sdtPr>
            <w:sdtContent>
              <w:p w:rsidR="00000000" w:rsidDel="00000000" w:rsidP="00000000" w:rsidRDefault="00000000" w:rsidRPr="00000000" w14:paraId="00000047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RESPONSABLE/</w:t>
                </w:r>
              </w:p>
            </w:sdtContent>
          </w:sdt>
          <w:sdt>
            <w:sdtPr>
              <w:tag w:val="goog_rdk_71"/>
            </w:sdtPr>
            <w:sdtContent>
              <w:p w:rsidR="00000000" w:rsidDel="00000000" w:rsidP="00000000" w:rsidRDefault="00000000" w:rsidRPr="00000000" w14:paraId="00000048">
                <w:pPr>
                  <w:rPr>
                    <w:rFonts w:ascii="Arial" w:cs="Arial" w:eastAsia="Arial" w:hAnsi="Arial"/>
                    <w:b w:val="1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rtl w:val="0"/>
                  </w:rPr>
                  <w:t xml:space="preserve">DEPENDENCIA</w:t>
                </w:r>
              </w:p>
            </w:sdtContent>
          </w:sdt>
        </w:tc>
        <w:tc>
          <w:tcPr>
            <w:shd w:fill="92d050" w:val="clear"/>
          </w:tcPr>
          <w:sdt>
            <w:sdtPr>
              <w:tag w:val="goog_rdk_72"/>
            </w:sdtPr>
            <w:sdtContent>
              <w:p w:rsidR="00000000" w:rsidDel="00000000" w:rsidP="00000000" w:rsidRDefault="00000000" w:rsidRPr="00000000" w14:paraId="00000049">
                <w:pPr>
                  <w:jc w:val="center"/>
                  <w:rPr>
                    <w:rFonts w:ascii="Arial" w:cs="Arial" w:eastAsia="Arial" w:hAnsi="Arial"/>
                    <w:b w:val="1"/>
                    <w:sz w:val="28"/>
                    <w:szCs w:val="2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28"/>
                    <w:szCs w:val="28"/>
                    <w:rtl w:val="0"/>
                  </w:rPr>
                  <w:t xml:space="preserve">DESCRIPCIÓN DE LA ACTIVIDAD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3"/>
            </w:sdtPr>
            <w:sdtContent>
              <w:p w:rsidR="00000000" w:rsidDel="00000000" w:rsidP="00000000" w:rsidRDefault="00000000" w:rsidRPr="00000000" w14:paraId="0000004A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4"/>
            </w:sdtPr>
            <w:sdtContent>
              <w:p w:rsidR="00000000" w:rsidDel="00000000" w:rsidP="00000000" w:rsidRDefault="00000000" w:rsidRPr="00000000" w14:paraId="0000004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5"/>
            </w:sdtPr>
            <w:sdtContent>
              <w:p w:rsidR="00000000" w:rsidDel="00000000" w:rsidP="00000000" w:rsidRDefault="00000000" w:rsidRPr="00000000" w14:paraId="0000004C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Identificación de las necesidades de mantenimiento</w:t>
                </w:r>
              </w:p>
            </w:sdtContent>
          </w:sdt>
          <w:sdt>
            <w:sdtPr>
              <w:tag w:val="goog_rdk_76"/>
            </w:sdtPr>
            <w:sdtContent>
              <w:p w:rsidR="00000000" w:rsidDel="00000000" w:rsidP="00000000" w:rsidRDefault="00000000" w:rsidRPr="00000000" w14:paraId="0000004D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GI-FOR-004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77"/>
            </w:sdtPr>
            <w:sdtContent>
              <w:p w:rsidR="00000000" w:rsidDel="00000000" w:rsidP="00000000" w:rsidRDefault="00000000" w:rsidRPr="00000000" w14:paraId="0000004E">
                <w:pPr>
                  <w:pBdr>
                    <w:top w:space="0" w:sz="0" w:val="nil"/>
                    <w:left w:space="0" w:sz="0" w:val="nil"/>
                    <w:bottom w:space="0" w:sz="0" w:val="nil"/>
                    <w:right w:space="0" w:sz="0" w:val="nil"/>
                    <w:between w:space="0" w:sz="0" w:val="nil"/>
                  </w:pBd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8"/>
            </w:sdtPr>
            <w:sdtContent>
              <w:p w:rsidR="00000000" w:rsidDel="00000000" w:rsidP="00000000" w:rsidRDefault="00000000" w:rsidRPr="00000000" w14:paraId="0000004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79"/>
            </w:sdtPr>
            <w:sdtContent>
              <w:p w:rsidR="00000000" w:rsidDel="00000000" w:rsidP="00000000" w:rsidRDefault="00000000" w:rsidRPr="00000000" w14:paraId="00000050">
                <w:pPr>
                  <w:tabs>
                    <w:tab w:val="left" w:pos="1088"/>
                  </w:tabs>
                  <w:jc w:val="both"/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del plan de mantenimiento anual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0"/>
            </w:sdtPr>
            <w:sdtContent>
              <w:p w:rsidR="00000000" w:rsidDel="00000000" w:rsidP="00000000" w:rsidRDefault="00000000" w:rsidRPr="00000000" w14:paraId="0000005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3.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1"/>
            </w:sdtPr>
            <w:sdtContent>
              <w:p w:rsidR="00000000" w:rsidDel="00000000" w:rsidP="00000000" w:rsidRDefault="00000000" w:rsidRPr="00000000" w14:paraId="0000005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2"/>
            </w:sdtPr>
            <w:sdtContent>
              <w:p w:rsidR="00000000" w:rsidDel="00000000" w:rsidP="00000000" w:rsidRDefault="00000000" w:rsidRPr="00000000" w14:paraId="0000005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presupuesto de las necesidades de mantenimiento anual</w:t>
                </w:r>
              </w:p>
            </w:sdtContent>
          </w:sdt>
          <w:sdt>
            <w:sdtPr>
              <w:tag w:val="goog_rdk_83"/>
            </w:sdtPr>
            <w:sdtContent>
              <w:p w:rsidR="00000000" w:rsidDel="00000000" w:rsidP="00000000" w:rsidRDefault="00000000" w:rsidRPr="00000000" w14:paraId="00000054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4"/>
            </w:sdtPr>
            <w:sdtContent>
              <w:p w:rsidR="00000000" w:rsidDel="00000000" w:rsidP="00000000" w:rsidRDefault="00000000" w:rsidRPr="00000000" w14:paraId="0000005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4.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5"/>
            </w:sdtPr>
            <w:sdtContent>
              <w:p w:rsidR="00000000" w:rsidDel="00000000" w:rsidP="00000000" w:rsidRDefault="00000000" w:rsidRPr="00000000" w14:paraId="0000005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Comité de Compras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6"/>
            </w:sdtPr>
            <w:sdtContent>
              <w:p w:rsidR="00000000" w:rsidDel="00000000" w:rsidP="00000000" w:rsidRDefault="00000000" w:rsidRPr="00000000" w14:paraId="00000057">
                <w:pPr>
                  <w:rPr>
                    <w:rFonts w:ascii="Arial" w:cs="Arial" w:eastAsia="Arial" w:hAnsi="Arial"/>
                    <w:sz w:val="20"/>
                    <w:szCs w:val="20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Aprobación del presupuesto elaborado</w:t>
                </w: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87"/>
            </w:sdtPr>
            <w:sdtContent>
              <w:p w:rsidR="00000000" w:rsidDel="00000000" w:rsidP="00000000" w:rsidRDefault="00000000" w:rsidRPr="00000000" w14:paraId="0000005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5.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8"/>
            </w:sdtPr>
            <w:sdtContent>
              <w:p w:rsidR="00000000" w:rsidDel="00000000" w:rsidP="00000000" w:rsidRDefault="00000000" w:rsidRPr="00000000" w14:paraId="0000005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89"/>
            </w:sdtPr>
            <w:sdtContent>
              <w:p w:rsidR="00000000" w:rsidDel="00000000" w:rsidP="00000000" w:rsidRDefault="00000000" w:rsidRPr="00000000" w14:paraId="0000005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Elaboración del cronograma de mantenimiento anual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0"/>
            </w:sdtPr>
            <w:sdtContent>
              <w:p w:rsidR="00000000" w:rsidDel="00000000" w:rsidP="00000000" w:rsidRDefault="00000000" w:rsidRPr="00000000" w14:paraId="0000005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6.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1"/>
            </w:sdtPr>
            <w:sdtContent>
              <w:p w:rsidR="00000000" w:rsidDel="00000000" w:rsidP="00000000" w:rsidRDefault="00000000" w:rsidRPr="00000000" w14:paraId="0000005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2"/>
            </w:sdtPr>
            <w:sdtContent>
              <w:p w:rsidR="00000000" w:rsidDel="00000000" w:rsidP="00000000" w:rsidRDefault="00000000" w:rsidRPr="00000000" w14:paraId="0000005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Asignación de las actividades programadas al personal de mantenimiento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3"/>
            </w:sdtPr>
            <w:sdtContent>
              <w:p w:rsidR="00000000" w:rsidDel="00000000" w:rsidP="00000000" w:rsidRDefault="00000000" w:rsidRPr="00000000" w14:paraId="0000005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7.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4"/>
            </w:sdtPr>
            <w:sdtContent>
              <w:p w:rsidR="00000000" w:rsidDel="00000000" w:rsidP="00000000" w:rsidRDefault="00000000" w:rsidRPr="00000000" w14:paraId="0000005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5"/>
            </w:sdtPr>
            <w:sdtContent>
              <w:p w:rsidR="00000000" w:rsidDel="00000000" w:rsidP="00000000" w:rsidRDefault="00000000" w:rsidRPr="00000000" w14:paraId="0000006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Proceso de contratación para mantenimiento de equipos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6"/>
            </w:sdtPr>
            <w:sdtContent>
              <w:p w:rsidR="00000000" w:rsidDel="00000000" w:rsidP="00000000" w:rsidRDefault="00000000" w:rsidRPr="00000000" w14:paraId="00000061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8.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7"/>
            </w:sdtPr>
            <w:sdtContent>
              <w:p w:rsidR="00000000" w:rsidDel="00000000" w:rsidP="00000000" w:rsidRDefault="00000000" w:rsidRPr="00000000" w14:paraId="00000062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98"/>
            </w:sdtPr>
            <w:sdtContent>
              <w:p w:rsidR="00000000" w:rsidDel="00000000" w:rsidP="00000000" w:rsidRDefault="00000000" w:rsidRPr="00000000" w14:paraId="00000063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Realización de pedido de materiales a compras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99"/>
            </w:sdtPr>
            <w:sdtContent>
              <w:p w:rsidR="00000000" w:rsidDel="00000000" w:rsidP="00000000" w:rsidRDefault="00000000" w:rsidRPr="00000000" w14:paraId="00000064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9.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0"/>
            </w:sdtPr>
            <w:sdtContent>
              <w:p w:rsidR="00000000" w:rsidDel="00000000" w:rsidP="00000000" w:rsidRDefault="00000000" w:rsidRPr="00000000" w14:paraId="00000065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1"/>
            </w:sdtPr>
            <w:sdtContent>
              <w:p w:rsidR="00000000" w:rsidDel="00000000" w:rsidP="00000000" w:rsidRDefault="00000000" w:rsidRPr="00000000" w14:paraId="00000066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de la obtención de los materiales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2"/>
            </w:sdtPr>
            <w:sdtContent>
              <w:p w:rsidR="00000000" w:rsidDel="00000000" w:rsidP="00000000" w:rsidRDefault="00000000" w:rsidRPr="00000000" w14:paraId="00000067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10.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3"/>
            </w:sdtPr>
            <w:sdtContent>
              <w:p w:rsidR="00000000" w:rsidDel="00000000" w:rsidP="00000000" w:rsidRDefault="00000000" w:rsidRPr="00000000" w14:paraId="00000068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Personal asignado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4"/>
            </w:sdtPr>
            <w:sdtContent>
              <w:p w:rsidR="00000000" w:rsidDel="00000000" w:rsidP="00000000" w:rsidRDefault="00000000" w:rsidRPr="00000000" w14:paraId="00000069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Iniciación del mantenimiento</w:t>
                </w:r>
              </w:p>
            </w:sdtContent>
          </w:sdt>
          <w:sdt>
            <w:sdtPr>
              <w:tag w:val="goog_rdk_105"/>
            </w:sdtPr>
            <w:sdtContent>
              <w:p w:rsidR="00000000" w:rsidDel="00000000" w:rsidP="00000000" w:rsidRDefault="00000000" w:rsidRPr="00000000" w14:paraId="0000006A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GI-FOR-005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6"/>
            </w:sdtPr>
            <w:sdtContent>
              <w:p w:rsidR="00000000" w:rsidDel="00000000" w:rsidP="00000000" w:rsidRDefault="00000000" w:rsidRPr="00000000" w14:paraId="0000006B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11.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7"/>
            </w:sdtPr>
            <w:sdtContent>
              <w:p w:rsidR="00000000" w:rsidDel="00000000" w:rsidP="00000000" w:rsidRDefault="00000000" w:rsidRPr="00000000" w14:paraId="0000006C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08"/>
            </w:sdtPr>
            <w:sdtContent>
              <w:p w:rsidR="00000000" w:rsidDel="00000000" w:rsidP="00000000" w:rsidRDefault="00000000" w:rsidRPr="00000000" w14:paraId="0000006D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Seguimiento a las actividades en ejecución</w:t>
                </w:r>
              </w:p>
            </w:sdtContent>
          </w:sdt>
        </w:tc>
      </w:tr>
      <w:tr>
        <w:trPr>
          <w:trHeight w:val="760" w:hRule="atLeast"/>
        </w:trPr>
        <w:tc>
          <w:tcPr>
            <w:shd w:fill="auto" w:val="clear"/>
          </w:tcPr>
          <w:sdt>
            <w:sdtPr>
              <w:tag w:val="goog_rdk_109"/>
            </w:sdtPr>
            <w:sdtContent>
              <w:p w:rsidR="00000000" w:rsidDel="00000000" w:rsidP="00000000" w:rsidRDefault="00000000" w:rsidRPr="00000000" w14:paraId="0000006E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12.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0"/>
            </w:sdtPr>
            <w:sdtContent>
              <w:p w:rsidR="00000000" w:rsidDel="00000000" w:rsidP="00000000" w:rsidRDefault="00000000" w:rsidRPr="00000000" w14:paraId="0000006F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Arquitecto</w:t>
                </w:r>
              </w:p>
            </w:sdtContent>
          </w:sdt>
        </w:tc>
        <w:tc>
          <w:tcPr>
            <w:shd w:fill="auto" w:val="clear"/>
          </w:tcPr>
          <w:sdt>
            <w:sdtPr>
              <w:tag w:val="goog_rdk_111"/>
            </w:sdtPr>
            <w:sdtContent>
              <w:p w:rsidR="00000000" w:rsidDel="00000000" w:rsidP="00000000" w:rsidRDefault="00000000" w:rsidRPr="00000000" w14:paraId="00000070">
                <w:pPr>
                  <w:rPr>
                    <w:rFonts w:ascii="Arial" w:cs="Arial" w:eastAsia="Arial" w:hAnsi="Arial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rtl w:val="0"/>
                  </w:rPr>
                  <w:t xml:space="preserve">Verificación del cumplimiento del mantenimiento</w:t>
                </w:r>
              </w:p>
            </w:sdtContent>
          </w:sdt>
        </w:tc>
      </w:tr>
    </w:tbl>
    <w:sdt>
      <w:sdtPr>
        <w:tag w:val="goog_rdk_112"/>
      </w:sdtPr>
      <w:sdtContent>
        <w:p w:rsidR="00000000" w:rsidDel="00000000" w:rsidP="00000000" w:rsidRDefault="00000000" w:rsidRPr="00000000" w14:paraId="00000071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3"/>
      </w:sdtPr>
      <w:sdtContent>
        <w:p w:rsidR="00000000" w:rsidDel="00000000" w:rsidP="00000000" w:rsidRDefault="00000000" w:rsidRPr="00000000" w14:paraId="00000072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14"/>
      </w:sdtPr>
      <w:sdtContent>
        <w:p w:rsidR="00000000" w:rsidDel="00000000" w:rsidP="00000000" w:rsidRDefault="00000000" w:rsidRPr="00000000" w14:paraId="00000073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DOCUMENTOS ASOCIADOS:</w:t>
          </w:r>
        </w:p>
      </w:sdtContent>
    </w:sdt>
    <w:sdt>
      <w:sdtPr>
        <w:tag w:val="goog_rdk_115"/>
      </w:sdtPr>
      <w:sdtContent>
        <w:p w:rsidR="00000000" w:rsidDel="00000000" w:rsidP="00000000" w:rsidRDefault="00000000" w:rsidRPr="00000000" w14:paraId="00000074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5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16"/>
            </w:sdtPr>
            <w:sdtContent>
              <w:p w:rsidR="00000000" w:rsidDel="00000000" w:rsidP="00000000" w:rsidRDefault="00000000" w:rsidRPr="00000000" w14:paraId="00000075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17"/>
            </w:sdtPr>
            <w:sdtContent>
              <w:p w:rsidR="00000000" w:rsidDel="00000000" w:rsidP="00000000" w:rsidRDefault="00000000" w:rsidRPr="00000000" w14:paraId="00000076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18"/>
            </w:sdtPr>
            <w:sdtContent>
              <w:p w:rsidR="00000000" w:rsidDel="00000000" w:rsidP="00000000" w:rsidRDefault="00000000" w:rsidRPr="00000000" w14:paraId="0000007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Caracterización de procesos Gestión de la Infraestructura</w:t>
                </w:r>
              </w:p>
            </w:sdtContent>
          </w:sdt>
        </w:tc>
        <w:tc>
          <w:tcPr/>
          <w:sdt>
            <w:sdtPr>
              <w:tag w:val="goog_rdk_119"/>
            </w:sdtPr>
            <w:sdtContent>
              <w:p w:rsidR="00000000" w:rsidDel="00000000" w:rsidP="00000000" w:rsidRDefault="00000000" w:rsidRPr="00000000" w14:paraId="00000078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GI-CRT-001</w:t>
                </w:r>
              </w:p>
            </w:sdtContent>
          </w:sdt>
        </w:tc>
      </w:tr>
      <w:tr>
        <w:trPr>
          <w:trHeight w:val="280" w:hRule="atLeast"/>
        </w:trPr>
        <w:tc>
          <w:tcPr>
            <w:shd w:fill="ffff00" w:val="clear"/>
          </w:tcPr>
          <w:sdt>
            <w:sdtPr>
              <w:tag w:val="goog_rdk_120"/>
            </w:sdtPr>
            <w:sdtContent>
              <w:p w:rsidR="00000000" w:rsidDel="00000000" w:rsidP="00000000" w:rsidRDefault="00000000" w:rsidRPr="00000000" w14:paraId="00000079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Manual de mantenimiento</w:t>
                </w:r>
              </w:p>
            </w:sdtContent>
          </w:sdt>
        </w:tc>
        <w:tc>
          <w:tcPr>
            <w:shd w:fill="ffff00" w:val="clear"/>
          </w:tcPr>
          <w:sdt>
            <w:sdtPr>
              <w:tag w:val="goog_rdk_121"/>
            </w:sdtPr>
            <w:sdtContent>
              <w:p w:rsidR="00000000" w:rsidDel="00000000" w:rsidP="00000000" w:rsidRDefault="00000000" w:rsidRPr="00000000" w14:paraId="0000007A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tl w:val="0"/>
                  </w:rPr>
                </w:r>
              </w:p>
            </w:sdtContent>
          </w:sdt>
        </w:tc>
      </w:tr>
    </w:tbl>
    <w:sdt>
      <w:sdtPr>
        <w:tag w:val="goog_rdk_122"/>
      </w:sdtPr>
      <w:sdtContent>
        <w:p w:rsidR="00000000" w:rsidDel="00000000" w:rsidP="00000000" w:rsidRDefault="00000000" w:rsidRPr="00000000" w14:paraId="0000007B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3"/>
      </w:sdtPr>
      <w:sdtContent>
        <w:p w:rsidR="00000000" w:rsidDel="00000000" w:rsidP="00000000" w:rsidRDefault="00000000" w:rsidRPr="00000000" w14:paraId="0000007C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4"/>
      </w:sdtPr>
      <w:sdtContent>
        <w:p w:rsidR="00000000" w:rsidDel="00000000" w:rsidP="00000000" w:rsidRDefault="00000000" w:rsidRPr="00000000" w14:paraId="0000007D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sz w:val="18"/>
              <w:szCs w:val="18"/>
              <w:rtl w:val="0"/>
            </w:rPr>
            <w:t xml:space="preserve">FORMATOS ASOCIADOS</w:t>
          </w:r>
        </w:p>
      </w:sdtContent>
    </w:sdt>
    <w:sdt>
      <w:sdtPr>
        <w:tag w:val="goog_rdk_125"/>
      </w:sdtPr>
      <w:sdtContent>
        <w:p w:rsidR="00000000" w:rsidDel="00000000" w:rsidP="00000000" w:rsidRDefault="00000000" w:rsidRPr="00000000" w14:paraId="0000007E">
          <w:pPr>
            <w:rPr>
              <w:rFonts w:ascii="Arial" w:cs="Arial" w:eastAsia="Arial" w:hAnsi="Arial"/>
              <w:b w:val="1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26"/>
      </w:sdtPr>
      <w:sdtContent>
        <w:p w:rsidR="00000000" w:rsidDel="00000000" w:rsidP="00000000" w:rsidRDefault="00000000" w:rsidRPr="00000000" w14:paraId="0000007F">
          <w:pPr>
            <w:jc w:val="center"/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tbl>
      <w:tblPr>
        <w:tblStyle w:val="Table6"/>
        <w:tblW w:w="7780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120"/>
        <w:gridCol w:w="1660"/>
        <w:tblGridChange w:id="0">
          <w:tblGrid>
            <w:gridCol w:w="6120"/>
            <w:gridCol w:w="1660"/>
          </w:tblGrid>
        </w:tblGridChange>
      </w:tblGrid>
      <w:tr>
        <w:trPr>
          <w:trHeight w:val="580" w:hRule="atLeast"/>
        </w:trPr>
        <w:tc>
          <w:tcPr/>
          <w:sdt>
            <w:sdtPr>
              <w:tag w:val="goog_rdk_127"/>
            </w:sdtPr>
            <w:sdtContent>
              <w:p w:rsidR="00000000" w:rsidDel="00000000" w:rsidP="00000000" w:rsidRDefault="00000000" w:rsidRPr="00000000" w14:paraId="00000080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NOMBRE DEL DOCUMENTO</w:t>
                </w:r>
              </w:p>
            </w:sdtContent>
          </w:sdt>
        </w:tc>
        <w:tc>
          <w:tcPr/>
          <w:sdt>
            <w:sdtPr>
              <w:tag w:val="goog_rdk_128"/>
            </w:sdtPr>
            <w:sdtContent>
              <w:p w:rsidR="00000000" w:rsidDel="00000000" w:rsidP="00000000" w:rsidRDefault="00000000" w:rsidRPr="00000000" w14:paraId="00000081">
                <w:pPr>
                  <w:rPr>
                    <w:rFonts w:ascii="Arial" w:cs="Arial" w:eastAsia="Arial" w:hAnsi="Arial"/>
                    <w:b w:val="1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b w:val="1"/>
                    <w:sz w:val="18"/>
                    <w:szCs w:val="18"/>
                    <w:rtl w:val="0"/>
                  </w:rPr>
                  <w:t xml:space="preserve">CÓDIGO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29"/>
            </w:sdtPr>
            <w:sdtContent>
              <w:p w:rsidR="00000000" w:rsidDel="00000000" w:rsidP="00000000" w:rsidRDefault="00000000" w:rsidRPr="00000000" w14:paraId="00000082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Listado maestro de documentos</w:t>
                </w:r>
              </w:p>
            </w:sdtContent>
          </w:sdt>
        </w:tc>
        <w:tc>
          <w:tcPr/>
          <w:sdt>
            <w:sdtPr>
              <w:tag w:val="goog_rdk_130"/>
            </w:sdtPr>
            <w:sdtContent>
              <w:p w:rsidR="00000000" w:rsidDel="00000000" w:rsidP="00000000" w:rsidRDefault="00000000" w:rsidRPr="00000000" w14:paraId="00000083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GI-FOR-001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1"/>
            </w:sdtPr>
            <w:sdtContent>
              <w:p w:rsidR="00000000" w:rsidDel="00000000" w:rsidP="00000000" w:rsidRDefault="00000000" w:rsidRPr="00000000" w14:paraId="00000084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 de hallazgos para mantenimiento</w:t>
                </w:r>
              </w:p>
            </w:sdtContent>
          </w:sdt>
        </w:tc>
        <w:tc>
          <w:tcPr/>
          <w:sdt>
            <w:sdtPr>
              <w:tag w:val="goog_rdk_132"/>
            </w:sdtPr>
            <w:sdtContent>
              <w:p w:rsidR="00000000" w:rsidDel="00000000" w:rsidP="00000000" w:rsidRDefault="00000000" w:rsidRPr="00000000" w14:paraId="00000085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GI-FOR-004</w:t>
                </w:r>
              </w:p>
            </w:sdtContent>
          </w:sdt>
        </w:tc>
      </w:tr>
      <w:tr>
        <w:trPr>
          <w:trHeight w:val="280" w:hRule="atLeast"/>
        </w:trPr>
        <w:tc>
          <w:tcPr/>
          <w:sdt>
            <w:sdtPr>
              <w:tag w:val="goog_rdk_133"/>
            </w:sdtPr>
            <w:sdtContent>
              <w:p w:rsidR="00000000" w:rsidDel="00000000" w:rsidP="00000000" w:rsidRDefault="00000000" w:rsidRPr="00000000" w14:paraId="00000086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bookmarkStart w:colFirst="0" w:colLast="0" w:name="_heading=h.30j0zll" w:id="1"/>
                <w:bookmarkEnd w:id="1"/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Registro de mantenimiento preventivo</w:t>
                </w:r>
              </w:p>
            </w:sdtContent>
          </w:sdt>
        </w:tc>
        <w:tc>
          <w:tcPr/>
          <w:sdt>
            <w:sdtPr>
              <w:tag w:val="goog_rdk_134"/>
            </w:sdtPr>
            <w:sdtContent>
              <w:p w:rsidR="00000000" w:rsidDel="00000000" w:rsidP="00000000" w:rsidRDefault="00000000" w:rsidRPr="00000000" w14:paraId="00000087">
                <w:pPr>
                  <w:rPr>
                    <w:rFonts w:ascii="Arial" w:cs="Arial" w:eastAsia="Arial" w:hAnsi="Arial"/>
                    <w:sz w:val="18"/>
                    <w:szCs w:val="18"/>
                  </w:rPr>
                </w:pPr>
                <w:r w:rsidDel="00000000" w:rsidR="00000000" w:rsidRPr="00000000">
                  <w:rPr>
                    <w:rFonts w:ascii="Arial" w:cs="Arial" w:eastAsia="Arial" w:hAnsi="Arial"/>
                    <w:sz w:val="18"/>
                    <w:szCs w:val="18"/>
                    <w:rtl w:val="0"/>
                  </w:rPr>
                  <w:t xml:space="preserve">GI-FOR-005</w:t>
                </w:r>
              </w:p>
            </w:sdtContent>
          </w:sdt>
        </w:tc>
      </w:tr>
    </w:tbl>
    <w:sdt>
      <w:sdtPr>
        <w:tag w:val="goog_rdk_135"/>
      </w:sdtPr>
      <w:sdtContent>
        <w:p w:rsidR="00000000" w:rsidDel="00000000" w:rsidP="00000000" w:rsidRDefault="00000000" w:rsidRPr="00000000" w14:paraId="00000088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dt>
      <w:sdtPr>
        <w:tag w:val="goog_rdk_136"/>
      </w:sdtPr>
      <w:sdtContent>
        <w:p w:rsidR="00000000" w:rsidDel="00000000" w:rsidP="00000000" w:rsidRDefault="00000000" w:rsidRPr="00000000" w14:paraId="00000089">
          <w:pPr>
            <w:rPr>
              <w:rFonts w:ascii="Arial" w:cs="Arial" w:eastAsia="Arial" w:hAnsi="Arial"/>
              <w:sz w:val="18"/>
              <w:szCs w:val="18"/>
            </w:rPr>
          </w:pPr>
          <w:r w:rsidDel="00000000" w:rsidR="00000000" w:rsidRPr="00000000">
            <w:rPr>
              <w:rtl w:val="0"/>
            </w:rPr>
          </w:r>
        </w:p>
      </w:sdtContent>
    </w:sdt>
    <w:sectPr>
      <w:headerReference r:id="rId7" w:type="default"/>
      <w:footerReference r:id="rId8" w:type="default"/>
      <w:pgSz w:h="15840" w:w="12240"/>
      <w:pgMar w:bottom="851" w:top="851" w:left="851" w:right="851" w:header="709" w:footer="709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61"/>
    </w:sdtPr>
    <w:sdtContent>
      <w:p w:rsidR="00000000" w:rsidDel="00000000" w:rsidP="00000000" w:rsidRDefault="00000000" w:rsidRPr="00000000" w14:paraId="000000A2">
        <w:pPr>
          <w:widowControl w:val="0"/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spacing w:line="276" w:lineRule="auto"/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  <w:sdt>
    <w:sdtPr>
      <w:tag w:val="goog_rdk_162"/>
    </w:sdtPr>
    <w:sdtContent>
      <w:p w:rsidR="00000000" w:rsidDel="00000000" w:rsidP="00000000" w:rsidRDefault="00000000" w:rsidRPr="00000000" w14:paraId="000000A3">
        <w:pPr>
          <w:pBdr>
            <w:top w:space="0" w:sz="0" w:val="nil"/>
            <w:left w:space="0" w:sz="0" w:val="nil"/>
            <w:bottom w:space="0" w:sz="0" w:val="nil"/>
            <w:right w:space="0" w:sz="0" w:val="nil"/>
            <w:between w:space="0" w:sz="0" w:val="nil"/>
          </w:pBdr>
          <w:tabs>
            <w:tab w:val="center" w:pos="4419"/>
            <w:tab w:val="right" w:pos="8838"/>
          </w:tabs>
          <w:rPr>
            <w:color w:val="000000"/>
          </w:rPr>
        </w:pPr>
        <w:r w:rsidDel="00000000" w:rsidR="00000000" w:rsidRPr="00000000">
          <w:rPr>
            <w:rtl w:val="0"/>
          </w:rPr>
        </w:r>
      </w:p>
    </w:sdtContent>
  </w:sdt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sdt>
    <w:sdtPr>
      <w:tag w:val="goog_rdk_137"/>
    </w:sdtPr>
    <w:sdtContent>
      <w:p w:rsidR="00000000" w:rsidDel="00000000" w:rsidP="00000000" w:rsidRDefault="00000000" w:rsidRPr="00000000" w14:paraId="0000008A">
        <w:pPr>
          <w:widowControl w:val="0"/>
          <w:spacing w:line="276" w:lineRule="auto"/>
          <w:rPr>
            <w:rFonts w:ascii="Arial" w:cs="Arial" w:eastAsia="Arial" w:hAnsi="Arial"/>
            <w:sz w:val="18"/>
            <w:szCs w:val="18"/>
          </w:rPr>
        </w:pPr>
        <w:r w:rsidDel="00000000" w:rsidR="00000000" w:rsidRPr="00000000">
          <w:rPr>
            <w:rtl w:val="0"/>
          </w:rPr>
        </w:r>
      </w:p>
    </w:sdtContent>
  </w:sdt>
  <w:tbl>
    <w:tblPr>
      <w:tblStyle w:val="Table7"/>
      <w:tblW w:w="10635.0" w:type="dxa"/>
      <w:jc w:val="left"/>
      <w:tblInd w:w="0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000"/>
    </w:tblPr>
    <w:tblGrid>
      <w:gridCol w:w="1605"/>
      <w:gridCol w:w="4560"/>
      <w:gridCol w:w="1785"/>
      <w:gridCol w:w="1185"/>
      <w:gridCol w:w="1500"/>
      <w:tblGridChange w:id="0">
        <w:tblGrid>
          <w:gridCol w:w="1605"/>
          <w:gridCol w:w="4560"/>
          <w:gridCol w:w="1785"/>
          <w:gridCol w:w="1185"/>
          <w:gridCol w:w="1500"/>
        </w:tblGrid>
      </w:tblGridChange>
    </w:tblGrid>
    <w:tr>
      <w:trPr>
        <w:trHeight w:val="360" w:hRule="atLeast"/>
      </w:trPr>
      <w:tc>
        <w:tcPr>
          <w:vMerge w:val="restart"/>
        </w:tcPr>
        <w:sdt>
          <w:sdtPr>
            <w:tag w:val="goog_rdk_138"/>
          </w:sdtPr>
          <w:sdtContent>
            <w:p w:rsidR="00000000" w:rsidDel="00000000" w:rsidP="00000000" w:rsidRDefault="00000000" w:rsidRPr="00000000" w14:paraId="0000008B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  <w:r w:rsidDel="00000000" w:rsidR="00000000" w:rsidRPr="00000000">
                <w:drawing>
                  <wp:anchor allowOverlap="1" behindDoc="0" distB="0" distT="0" distL="114300" distR="114300" hidden="0" layoutInCell="1" locked="0" relativeHeight="0" simplePos="0">
                    <wp:simplePos x="0" y="0"/>
                    <wp:positionH relativeFrom="column">
                      <wp:posOffset>94618</wp:posOffset>
                    </wp:positionH>
                    <wp:positionV relativeFrom="paragraph">
                      <wp:posOffset>237490</wp:posOffset>
                    </wp:positionV>
                    <wp:extent cx="784860" cy="639445"/>
                    <wp:effectExtent b="0" l="0" r="0" t="0"/>
                    <wp:wrapSquare wrapText="bothSides" distB="0" distT="0" distL="114300" distR="114300"/>
                    <wp:docPr id="3" name="image2.png"/>
                    <a:graphic>
                      <a:graphicData uri="http://schemas.openxmlformats.org/drawingml/2006/picture">
                        <pic:pic>
                          <pic:nvPicPr>
                            <pic:cNvPr id="0" name="image2.png"/>
                            <pic:cNvPicPr preferRelativeResize="0"/>
                          </pic:nvPicPr>
                          <pic:blipFill>
                            <a:blip r:embed="rId1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784860" cy="639445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anchor>
                </w:drawing>
              </w:r>
            </w:p>
          </w:sdtContent>
        </w:sdt>
      </w:tc>
      <w:tc>
        <w:tcPr>
          <w:vMerge w:val="restart"/>
          <w:vAlign w:val="center"/>
        </w:tcPr>
        <w:sdt>
          <w:sdtPr>
            <w:tag w:val="goog_rdk_139"/>
          </w:sdtPr>
          <w:sdtContent>
            <w:p w:rsidR="00000000" w:rsidDel="00000000" w:rsidP="00000000" w:rsidRDefault="00000000" w:rsidRPr="00000000" w14:paraId="0000008C">
              <w:pPr>
                <w:jc w:val="center"/>
                <w:rPr>
                  <w:rFonts w:ascii="Arial" w:cs="Arial" w:eastAsia="Arial" w:hAnsi="Arial"/>
                  <w:b w:val="1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rtl w:val="0"/>
                </w:rPr>
                <w:t xml:space="preserve">GESTIÓN DE LA INFRAESTRUCTURA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0"/>
          </w:sdtPr>
          <w:sdtContent>
            <w:p w:rsidR="00000000" w:rsidDel="00000000" w:rsidP="00000000" w:rsidRDefault="00000000" w:rsidRPr="00000000" w14:paraId="0000008D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  <w:sdt>
          <w:sdtPr>
            <w:tag w:val="goog_rdk_141"/>
          </w:sdtPr>
          <w:sdtContent>
            <w:p w:rsidR="00000000" w:rsidDel="00000000" w:rsidP="00000000" w:rsidRDefault="00000000" w:rsidRPr="00000000" w14:paraId="0000008E">
              <w:pPr>
                <w:tabs>
                  <w:tab w:val="center" w:pos="4252"/>
                  <w:tab w:val="right" w:pos="8504"/>
                </w:tabs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Fonts w:ascii="Arial" w:cs="Arial" w:eastAsia="Arial" w:hAnsi="Arial"/>
                  <w:rtl w:val="0"/>
                </w:rPr>
                <w:t xml:space="preserve">PROCEDIMIENTO PARA EL MANTENIMIENTO PREVENTIVO</w:t>
              </w:r>
            </w:p>
          </w:sdtContent>
        </w:sdt>
      </w:tc>
      <w:tc>
        <w:tcPr>
          <w:vMerge w:val="restart"/>
        </w:tcPr>
        <w:sdt>
          <w:sdtPr>
            <w:tag w:val="goog_rdk_142"/>
          </w:sdtPr>
          <w:sdtContent>
            <w:p w:rsidR="00000000" w:rsidDel="00000000" w:rsidP="00000000" w:rsidRDefault="00000000" w:rsidRPr="00000000" w14:paraId="0000008F">
              <w:pPr>
                <w:tabs>
                  <w:tab w:val="center" w:pos="4252"/>
                  <w:tab w:val="right" w:pos="8504"/>
                </w:tabs>
                <w:ind w:right="72"/>
                <w:rPr>
                  <w:b w:val="1"/>
                  <w:sz w:val="20"/>
                  <w:szCs w:val="20"/>
                </w:rPr>
              </w:pPr>
              <w:r w:rsidDel="00000000" w:rsidR="00000000" w:rsidRPr="00000000">
                <w:rPr/>
                <w:drawing>
                  <wp:inline distB="0" distT="0" distL="0" distR="0">
                    <wp:extent cx="868426" cy="935228"/>
                    <wp:effectExtent b="0" l="0" r="0" t="0"/>
                    <wp:docPr id="4" name="image1.png"/>
                    <a:graphic>
                      <a:graphicData uri="http://schemas.openxmlformats.org/drawingml/2006/picture">
                        <pic:pic>
                          <pic:nvPicPr>
                            <pic:cNvPr id="0" name="image1.png"/>
                            <pic:cNvPicPr preferRelativeResize="0"/>
                          </pic:nvPicPr>
                          <pic:blipFill>
                            <a:blip r:embed="rId2"/>
                            <a:srcRect b="0" l="0" r="0" t="0"/>
                            <a:stretch>
                              <a:fillRect/>
                            </a:stretch>
                          </pic:blipFill>
                          <pic:spPr>
                            <a:xfrm>
                              <a:off x="0" y="0"/>
                              <a:ext cx="868426" cy="935228"/>
                            </a:xfrm>
                            <a:prstGeom prst="rect"/>
                            <a:ln/>
                          </pic:spPr>
                        </pic:pic>
                      </a:graphicData>
                    </a:graphic>
                  </wp:inline>
                </w:drawing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3"/>
          </w:sdtPr>
          <w:sdtContent>
            <w:p w:rsidR="00000000" w:rsidDel="00000000" w:rsidP="00000000" w:rsidRDefault="00000000" w:rsidRPr="00000000" w14:paraId="0000009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Código: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4"/>
          </w:sdtPr>
          <w:sdtContent>
            <w:p w:rsidR="00000000" w:rsidDel="00000000" w:rsidP="00000000" w:rsidRDefault="00000000" w:rsidRPr="00000000" w14:paraId="00000091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GI-PRO-001</w:t>
              </w:r>
            </w:p>
          </w:sdtContent>
        </w:sdt>
      </w:tc>
    </w:tr>
    <w:tr>
      <w:trPr>
        <w:trHeight w:val="380" w:hRule="atLeast"/>
      </w:trPr>
      <w:tc>
        <w:tcPr>
          <w:vMerge w:val="continue"/>
        </w:tcPr>
        <w:sdt>
          <w:sdtPr>
            <w:tag w:val="goog_rdk_145"/>
          </w:sdtPr>
          <w:sdtContent>
            <w:p w:rsidR="00000000" w:rsidDel="00000000" w:rsidP="00000000" w:rsidRDefault="00000000" w:rsidRPr="00000000" w14:paraId="00000092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46"/>
          </w:sdtPr>
          <w:sdtContent>
            <w:p w:rsidR="00000000" w:rsidDel="00000000" w:rsidP="00000000" w:rsidRDefault="00000000" w:rsidRPr="00000000" w14:paraId="00000093">
              <w:pPr>
                <w:tabs>
                  <w:tab w:val="center" w:pos="4252"/>
                  <w:tab w:val="right" w:pos="8504"/>
                </w:tabs>
                <w:ind w:right="357"/>
                <w:jc w:val="center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47"/>
          </w:sdtPr>
          <w:sdtContent>
            <w:p w:rsidR="00000000" w:rsidDel="00000000" w:rsidP="00000000" w:rsidRDefault="00000000" w:rsidRPr="00000000" w14:paraId="00000094">
              <w:pPr>
                <w:widowControl w:val="0"/>
                <w:rPr>
                  <w:rFonts w:ascii="Arial" w:cs="Arial" w:eastAsia="Arial" w:hAnsi="Arial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Align w:val="center"/>
        </w:tcPr>
        <w:sdt>
          <w:sdtPr>
            <w:tag w:val="goog_rdk_148"/>
          </w:sdtPr>
          <w:sdtContent>
            <w:p w:rsidR="00000000" w:rsidDel="00000000" w:rsidP="00000000" w:rsidRDefault="00000000" w:rsidRPr="00000000" w14:paraId="00000095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Versión: </w:t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49"/>
          </w:sdtPr>
          <w:sdtContent>
            <w:p w:rsidR="00000000" w:rsidDel="00000000" w:rsidP="00000000" w:rsidRDefault="00000000" w:rsidRPr="00000000" w14:paraId="00000096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01</w:t>
              </w:r>
            </w:p>
          </w:sdtContent>
        </w:sdt>
      </w:tc>
    </w:tr>
    <w:tr>
      <w:trPr>
        <w:trHeight w:val="360" w:hRule="atLeast"/>
      </w:trPr>
      <w:tc>
        <w:tcPr>
          <w:vMerge w:val="continue"/>
        </w:tcPr>
        <w:sdt>
          <w:sdtPr>
            <w:tag w:val="goog_rdk_150"/>
          </w:sdtPr>
          <w:sdtContent>
            <w:p w:rsidR="00000000" w:rsidDel="00000000" w:rsidP="00000000" w:rsidRDefault="00000000" w:rsidRPr="00000000" w14:paraId="00000097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1"/>
          </w:sdtPr>
          <w:sdtContent>
            <w:p w:rsidR="00000000" w:rsidDel="00000000" w:rsidP="00000000" w:rsidRDefault="00000000" w:rsidRPr="00000000" w14:paraId="00000098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2"/>
          </w:sdtPr>
          <w:sdtContent>
            <w:p w:rsidR="00000000" w:rsidDel="00000000" w:rsidP="00000000" w:rsidRDefault="00000000" w:rsidRPr="00000000" w14:paraId="00000099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3"/>
          </w:sdtPr>
          <w:sdtContent>
            <w:p w:rsidR="00000000" w:rsidDel="00000000" w:rsidP="00000000" w:rsidRDefault="00000000" w:rsidRPr="00000000" w14:paraId="0000009A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Fecha: 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4"/>
          </w:sdtPr>
          <w:sdtContent>
            <w:p w:rsidR="00000000" w:rsidDel="00000000" w:rsidP="00000000" w:rsidRDefault="00000000" w:rsidRPr="00000000" w14:paraId="0000009B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16/05/2019</w:t>
              </w:r>
            </w:p>
          </w:sdtContent>
        </w:sdt>
      </w:tc>
    </w:tr>
    <w:tr>
      <w:trPr>
        <w:trHeight w:val="300" w:hRule="atLeast"/>
      </w:trPr>
      <w:tc>
        <w:tcPr>
          <w:vMerge w:val="continue"/>
        </w:tcPr>
        <w:sdt>
          <w:sdtPr>
            <w:tag w:val="goog_rdk_155"/>
          </w:sdtPr>
          <w:sdtContent>
            <w:p w:rsidR="00000000" w:rsidDel="00000000" w:rsidP="00000000" w:rsidRDefault="00000000" w:rsidRPr="00000000" w14:paraId="0000009C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  <w:vAlign w:val="center"/>
        </w:tcPr>
        <w:sdt>
          <w:sdtPr>
            <w:tag w:val="goog_rdk_156"/>
          </w:sdtPr>
          <w:sdtContent>
            <w:p w:rsidR="00000000" w:rsidDel="00000000" w:rsidP="00000000" w:rsidRDefault="00000000" w:rsidRPr="00000000" w14:paraId="0000009D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vMerge w:val="continue"/>
        </w:tcPr>
        <w:sdt>
          <w:sdtPr>
            <w:tag w:val="goog_rdk_157"/>
          </w:sdtPr>
          <w:sdtContent>
            <w:p w:rsidR="00000000" w:rsidDel="00000000" w:rsidP="00000000" w:rsidRDefault="00000000" w:rsidRPr="00000000" w14:paraId="0000009E">
              <w:pPr>
                <w:widowControl w:val="0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tl w:val="0"/>
                </w:rPr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8"/>
          </w:sdtPr>
          <w:sdtContent>
            <w:p w:rsidR="00000000" w:rsidDel="00000000" w:rsidP="00000000" w:rsidRDefault="00000000" w:rsidRPr="00000000" w14:paraId="0000009F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b w:val="1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b w:val="1"/>
                  <w:sz w:val="20"/>
                  <w:szCs w:val="20"/>
                  <w:rtl w:val="0"/>
                </w:rPr>
                <w:t xml:space="preserve">Página</w:t>
              </w:r>
            </w:p>
          </w:sdtContent>
        </w:sdt>
      </w:tc>
      <w:tc>
        <w:tcPr>
          <w:shd w:fill="auto" w:val="clear"/>
          <w:vAlign w:val="center"/>
        </w:tcPr>
        <w:sdt>
          <w:sdtPr>
            <w:tag w:val="goog_rdk_159"/>
          </w:sdtPr>
          <w:sdtContent>
            <w:p w:rsidR="00000000" w:rsidDel="00000000" w:rsidP="00000000" w:rsidRDefault="00000000" w:rsidRPr="00000000" w14:paraId="000000A0">
              <w:pPr>
                <w:tabs>
                  <w:tab w:val="center" w:pos="4252"/>
                  <w:tab w:val="right" w:pos="8504"/>
                </w:tabs>
                <w:ind w:right="72"/>
                <w:rPr>
                  <w:rFonts w:ascii="Arial" w:cs="Arial" w:eastAsia="Arial" w:hAnsi="Arial"/>
                  <w:sz w:val="20"/>
                  <w:szCs w:val="20"/>
                </w:rPr>
              </w:pP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PAGE</w:instrText>
                <w:fldChar w:fldCharType="separate"/>
                <w:fldChar w:fldCharType="end"/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  <w:rtl w:val="0"/>
                </w:rPr>
                <w:t xml:space="preserve"> de </w:t>
              </w:r>
              <w:r w:rsidDel="00000000" w:rsidR="00000000" w:rsidRPr="00000000">
                <w:rPr>
                  <w:rFonts w:ascii="Arial" w:cs="Arial" w:eastAsia="Arial" w:hAnsi="Arial"/>
                  <w:sz w:val="20"/>
                  <w:szCs w:val="20"/>
                </w:rPr>
                <w:fldChar w:fldCharType="begin"/>
                <w:instrText xml:space="preserve">NUMPAGES</w:instrText>
                <w:fldChar w:fldCharType="separate"/>
                <w:fldChar w:fldCharType="end"/>
              </w:r>
              <w:r w:rsidDel="00000000" w:rsidR="00000000" w:rsidRPr="00000000">
                <w:rPr>
                  <w:rtl w:val="0"/>
                </w:rPr>
              </w:r>
            </w:p>
          </w:sdtContent>
        </w:sdt>
      </w:tc>
    </w:tr>
  </w:tbl>
  <w:sdt>
    <w:sdtPr>
      <w:tag w:val="goog_rdk_160"/>
    </w:sdtPr>
    <w:sdtContent>
      <w:p w:rsidR="00000000" w:rsidDel="00000000" w:rsidP="00000000" w:rsidRDefault="00000000" w:rsidRPr="00000000" w14:paraId="000000A1">
        <w:pPr>
          <w:tabs>
            <w:tab w:val="center" w:pos="4252"/>
            <w:tab w:val="right" w:pos="8504"/>
          </w:tabs>
          <w:rPr/>
        </w:pPr>
        <w:r w:rsidDel="00000000" w:rsidR="00000000" w:rsidRPr="00000000">
          <w:rPr>
            <w:rtl w:val="0"/>
          </w:rPr>
        </w:r>
      </w:p>
    </w:sdtContent>
  </w:sdt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paragraph" w:styleId="Ttulo1">
    <w:name w:val="heading 1"/>
    <w:basedOn w:val="Normal"/>
    <w:next w:val="Normal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Ttulo2">
    <w:name w:val="heading 2"/>
    <w:basedOn w:val="Normal"/>
    <w:next w:val="Normal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Ttulo3">
    <w:name w:val="heading 3"/>
    <w:basedOn w:val="Normal"/>
    <w:next w:val="Normal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Ttulo4">
    <w:name w:val="heading 4"/>
    <w:basedOn w:val="Normal"/>
    <w:next w:val="Normal"/>
    <w:pPr>
      <w:keepNext w:val="1"/>
      <w:keepLines w:val="1"/>
      <w:spacing w:after="40" w:before="240"/>
      <w:outlineLvl w:val="3"/>
    </w:pPr>
    <w:rPr>
      <w:b w:val="1"/>
    </w:rPr>
  </w:style>
  <w:style w:type="paragraph" w:styleId="Ttulo5">
    <w:name w:val="heading 5"/>
    <w:basedOn w:val="Normal"/>
    <w:next w:val="Normal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Ttulo6">
    <w:name w:val="heading 6"/>
    <w:basedOn w:val="Normal"/>
    <w:next w:val="Normal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Subttulo">
    <w:name w:val="Subtitle"/>
    <w:basedOn w:val="Normal"/>
    <w:next w:val="Normal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1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2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3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4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a5" w:customStyle="1">
    <w:basedOn w:val="TableNormal"/>
    <w:tblPr>
      <w:tblStyleRowBandSize w:val="1"/>
      <w:tblStyleColBandSize w:val="1"/>
      <w:tblCellMar>
        <w:top w:w="0.0" w:type="dxa"/>
        <w:left w:w="70.0" w:type="dxa"/>
        <w:bottom w:w="0.0" w:type="dxa"/>
        <w:right w:w="70.0" w:type="dxa"/>
      </w:tblCellMar>
    </w:tblPr>
  </w:style>
  <w:style w:type="table" w:styleId="a6" w:customStyle="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AC6A8E"/>
    <w:rPr>
      <w:rFonts w:ascii="Tahoma" w:cs="Tahoma" w:hAnsi="Tahoma"/>
      <w:sz w:val="16"/>
      <w:szCs w:val="16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AC6A8E"/>
    <w:rPr>
      <w:rFonts w:ascii="Tahoma" w:cs="Tahoma" w:hAnsi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 w:val="1"/>
    <w:rsid w:val="00AC6A8E"/>
    <w:pPr>
      <w:tabs>
        <w:tab w:val="center" w:pos="4419"/>
        <w:tab w:val="right" w:pos="8838"/>
      </w:tabs>
    </w:pPr>
  </w:style>
  <w:style w:type="character" w:styleId="EncabezadoCar" w:customStyle="1">
    <w:name w:val="Encabezado Car"/>
    <w:basedOn w:val="Fuentedeprrafopredeter"/>
    <w:link w:val="Encabezado"/>
    <w:uiPriority w:val="99"/>
    <w:rsid w:val="00AC6A8E"/>
  </w:style>
  <w:style w:type="paragraph" w:styleId="Piedepgina">
    <w:name w:val="footer"/>
    <w:basedOn w:val="Normal"/>
    <w:link w:val="PiedepginaCar"/>
    <w:uiPriority w:val="99"/>
    <w:unhideWhenUsed w:val="1"/>
    <w:rsid w:val="00AC6A8E"/>
    <w:pPr>
      <w:tabs>
        <w:tab w:val="center" w:pos="4419"/>
        <w:tab w:val="right" w:pos="8838"/>
      </w:tabs>
    </w:pPr>
  </w:style>
  <w:style w:type="character" w:styleId="PiedepginaCar" w:customStyle="1">
    <w:name w:val="Pie de página Car"/>
    <w:basedOn w:val="Fuentedeprrafopredeter"/>
    <w:link w:val="Piedepgina"/>
    <w:uiPriority w:val="99"/>
    <w:rsid w:val="00AC6A8E"/>
  </w:style>
  <w:style w:type="paragraph" w:styleId="Prrafodelista">
    <w:name w:val="List Paragraph"/>
    <w:basedOn w:val="Normal"/>
    <w:uiPriority w:val="34"/>
    <w:qFormat w:val="1"/>
    <w:rsid w:val="00872E24"/>
    <w:pPr>
      <w:spacing w:after="200" w:line="276" w:lineRule="auto"/>
      <w:ind w:left="720"/>
      <w:contextualSpacing w:val="1"/>
    </w:pPr>
    <w:rPr>
      <w:rFonts w:asciiTheme="minorHAnsi" w:cstheme="minorBidi" w:eastAsiaTheme="minorHAnsi" w:hAnsiTheme="minorHAnsi"/>
      <w:sz w:val="22"/>
      <w:szCs w:val="22"/>
      <w:lang w:eastAsia="en-US" w:val="es-CO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Relationship Id="rId2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9p/5pJpW8EbktRgIsS1q3n5gBQ==">AMUW2mXbENUhrDvPfUMTx3XFtbnuAEXQQ2fNuZL+s6Xeb5iGMCe7dusJfWfjP1qsycGEzKCrf+LCoRaMLtYUE9Mfr5W9/KzqYhCMI9NEifscT2n0eFboKt4iAq3OEXFaNRrXvqrl28ES3x4cGHHAxf7UtixlBillIQ==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2019-05-21T14:40:00Z</dcterms:created>
</cp:coreProperties>
</file>