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PROCEDIMIENTO PARA LA PREINSCRIPCIÓN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E INSCRIPCIÓN DE ASPIRANTES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 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335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8445"/>
        <w:tblGridChange w:id="0">
          <w:tblGrid>
            <w:gridCol w:w="1890"/>
            <w:gridCol w:w="8445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shd w:fill="auto" w:val="clea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8280"/>
        <w:tblGridChange w:id="0">
          <w:tblGrid>
            <w:gridCol w:w="2400"/>
            <w:gridCol w:w="8280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shd w:fill="auto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para la preinscripción e inscripción de aspirantes a programas de pregrado, posgrado, técnico y tecnólogo en la Universidad de Manizales.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shd w:fill="auto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auto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con la pre inscripción del aspirante por la página web de la Universidad de Manizales y culmina con la confirmación para seguir con el proceso de matrícula.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MARCO NORMATIVO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Reglamento Estudiantil y Reglamento Disciplinario Estudiantil Capítulo I Articulo  1 , 2, 3, 4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DEFINICIONES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ARCA: Admisiones, registro y control académico.</w:t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DOCUMENTOS DE REFERENCIA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</w:p>
            </w:sdtContent>
          </w:sdt>
        </w:tc>
      </w:tr>
    </w:tbl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2340"/>
        <w:gridCol w:w="7395"/>
        <w:tblGridChange w:id="0">
          <w:tblGrid>
            <w:gridCol w:w="945"/>
            <w:gridCol w:w="2340"/>
            <w:gridCol w:w="7395"/>
          </w:tblGrid>
        </w:tblGridChange>
      </w:tblGrid>
      <w:tr>
        <w:trPr>
          <w:trHeight w:val="780" w:hRule="atLeast"/>
        </w:trPr>
        <w:tc>
          <w:tcPr>
            <w:shd w:fill="92d050" w:val="clea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 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RESPONSABLE/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DEPENDENCIA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jc w:val="center"/>
                  <w:rPr>
                    <w:rFonts w:ascii="Arial" w:cs="Arial" w:eastAsia="Arial" w:hAnsi="Arial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 DE LA ACTIVIDAD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Dirección ARCA</w:t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Aspirantes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aspirante realiza la pre-inscripción por la página www.umanizales.edu.co, al programa deseado.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Dirección ARCA</w:t>
                </w:r>
              </w:p>
            </w:sdtContent>
          </w:sdt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Aspirantes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 el momento en que ingresa el número de documento, le solicitará el correo electrónico para confirmar que a ese correo registrado le seguirán llegando las notificaciones de los procesos a realizar. El aspirante debe de ingresar al correo electrónico registrado e ingresar por la ruta enviada (GRA-IT-001).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Dirección ARCA</w:t>
                </w:r>
              </w:p>
            </w:sdtContent>
          </w:sdt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Aspirantes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 vinculación arroja un formulario corto con los datos personales. Se debe diligenciar dicho formulario y aceptar términos y condiciones, desplegándose inmediatamente una nueva página en la cual puede acceder a descargar la liquidación de inscripción o pagar en línea.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Dirección ARCA</w:t>
                </w:r>
              </w:p>
            </w:sdtContent>
          </w:sdt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Aspirantes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Luego de realizado el pago y validado en el sistema vinculación, se despliega un nuevo formulario en el cual se solicitara más a fondo información personal y académica.</w:t>
                </w:r>
              </w:p>
            </w:sdtContent>
          </w:sdt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Dirección ARCA</w:t>
                </w:r>
              </w:p>
            </w:sdtContent>
          </w:sdt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Aspirantes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  <w:highlight w:val="yellow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Después de culminado el formulario, la siguiente página despliega unas pestañas en las cuales se debe adjuntar la documentación requerida para la inscripción.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 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Dirección ARCA</w:t>
                </w:r>
              </w:p>
            </w:sdtContent>
          </w:sdt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Aspirantes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estado del aspirante cambia a proceso de admisión, por tal razón, el aspirante debe esperar el cierre de las inscripciones, para ser notificado de la entrevista.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Dirección ARCA</w:t>
                </w:r>
              </w:p>
            </w:sdtContent>
          </w:sdt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Aspirantes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notifica al aspirante que ha sido seleccionado y por último se realiza la admisión según los reglamentos establecidos. Al momento de ser admitido, se le notifica al admitido el paso a paso para realizar su proceso de matrícula por el SIGUM.</w:t>
                </w:r>
              </w:p>
            </w:sdtContent>
          </w:sdt>
        </w:tc>
      </w:tr>
    </w:tbl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Gestión de Recursos de Apoyo Académico.</w:t>
                </w:r>
              </w:p>
            </w:sdtContent>
          </w:sdt>
        </w:tc>
        <w:tc>
          <w:tcPr/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GRA-CRT-001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ffff00" w:val="clear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Instructivo para la preinscripción de aspirantes</w:t>
                </w:r>
              </w:p>
            </w:sdtContent>
          </w:sdt>
        </w:tc>
        <w:tc>
          <w:tcPr>
            <w:shd w:fill="ffff00" w:val="clear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</w:t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 Gestión de Recursos de Apoyo Académico.</w:t>
                </w:r>
              </w:p>
            </w:sdtContent>
          </w:sdt>
        </w:tc>
        <w:tc>
          <w:tcPr/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GRA-FOR-001</w:t>
                </w:r>
              </w:p>
            </w:sdtContent>
          </w:sdt>
        </w:tc>
      </w:tr>
    </w:tbl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50"/>
    </w:sdtPr>
    <w:sdtContent>
      <w:p w:rsidR="00000000" w:rsidDel="00000000" w:rsidP="00000000" w:rsidRDefault="00000000" w:rsidRPr="00000000" w14:paraId="00000097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51"/>
    </w:sdtPr>
    <w:sdtContent>
      <w:p w:rsidR="00000000" w:rsidDel="00000000" w:rsidP="00000000" w:rsidRDefault="00000000" w:rsidRPr="00000000" w14:paraId="0000009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7"/>
    </w:sdtPr>
    <w:sdtContent>
      <w:p w:rsidR="00000000" w:rsidDel="00000000" w:rsidP="00000000" w:rsidRDefault="00000000" w:rsidRPr="00000000" w14:paraId="00000080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575"/>
      <w:gridCol w:w="1155"/>
      <w:gridCol w:w="1740"/>
      <w:tblGridChange w:id="0">
        <w:tblGrid>
          <w:gridCol w:w="1605"/>
          <w:gridCol w:w="4560"/>
          <w:gridCol w:w="1575"/>
          <w:gridCol w:w="1155"/>
          <w:gridCol w:w="174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94619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3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RECURSOS DE APOYO ACADÉMICO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PREINSCRIPCIÓN E INSCRIPCIÓN DE ASPIRANTES</w:t>
              </w:r>
            </w:p>
          </w:sdtContent>
        </w:sdt>
      </w:tc>
      <w:tc>
        <w:tcPr>
          <w:vMerge w:val="restart"/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4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GRA-PRO-001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6"/>
          </w:sdtPr>
          <w:sdtContent>
            <w:p w:rsidR="00000000" w:rsidDel="00000000" w:rsidP="00000000" w:rsidRDefault="00000000" w:rsidRPr="00000000" w14:paraId="00000089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37"/>
          </w:sdtPr>
          <w:sdtContent>
            <w:p w:rsidR="00000000" w:rsidDel="00000000" w:rsidP="00000000" w:rsidRDefault="00000000" w:rsidRPr="00000000" w14:paraId="0000008A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41"/>
          </w:sdtPr>
          <w:sdtContent>
            <w:p w:rsidR="00000000" w:rsidDel="00000000" w:rsidP="00000000" w:rsidRDefault="00000000" w:rsidRPr="00000000" w14:paraId="0000008E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2"/>
          </w:sdtPr>
          <w:sdtContent>
            <w:p w:rsidR="00000000" w:rsidDel="00000000" w:rsidP="00000000" w:rsidRDefault="00000000" w:rsidRPr="00000000" w14:paraId="0000008F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3"/>
          </w:sdtPr>
          <w:sdtContent>
            <w:p w:rsidR="00000000" w:rsidDel="00000000" w:rsidP="00000000" w:rsidRDefault="00000000" w:rsidRPr="00000000" w14:paraId="00000090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12/06/2019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44"/>
          </w:sdtPr>
          <w:sdtContent>
            <w:p w:rsidR="00000000" w:rsidDel="00000000" w:rsidP="00000000" w:rsidRDefault="00000000" w:rsidRPr="00000000" w14:paraId="00000091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45"/>
          </w:sdtPr>
          <w:sdtContent>
            <w:p w:rsidR="00000000" w:rsidDel="00000000" w:rsidP="00000000" w:rsidRDefault="00000000" w:rsidRPr="00000000" w14:paraId="00000092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46"/>
          </w:sdtPr>
          <w:sdtContent>
            <w:p w:rsidR="00000000" w:rsidDel="00000000" w:rsidP="00000000" w:rsidRDefault="00000000" w:rsidRPr="00000000" w14:paraId="00000093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7"/>
          </w:sdtPr>
          <w:sdtContent>
            <w:p w:rsidR="00000000" w:rsidDel="00000000" w:rsidP="00000000" w:rsidRDefault="00000000" w:rsidRPr="00000000" w14:paraId="00000094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8"/>
          </w:sdtPr>
          <w:sdtContent>
            <w:p w:rsidR="00000000" w:rsidDel="00000000" w:rsidP="00000000" w:rsidRDefault="00000000" w:rsidRPr="00000000" w14:paraId="00000095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49"/>
    </w:sdtPr>
    <w:sdtContent>
      <w:p w:rsidR="00000000" w:rsidDel="00000000" w:rsidP="00000000" w:rsidRDefault="00000000" w:rsidRPr="00000000" w14:paraId="00000096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I89vWdgUr133l7zIetx0Emkglg==">AMUW2mV+BQpbiScW+6AjxqnjKbVQsD8iK77BTOpRF5s2Tu+GGhKP4DWCbwn1nVC8mgxefveAV3WYSO0G3oaEbGMLGIitcUtxPvAG8aAgXZlb5966P1CX6WY=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