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PROCEDIMIENTO PARA LA 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ELABORACIÓN DE PAZ Y SALVOS 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 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335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8445"/>
        <w:tblGridChange w:id="0">
          <w:tblGrid>
            <w:gridCol w:w="1890"/>
            <w:gridCol w:w="8445"/>
          </w:tblGrid>
        </w:tblGridChange>
      </w:tblGrid>
      <w:tr>
        <w:trPr>
          <w:trHeight w:val="600" w:hRule="atLeast"/>
        </w:trPr>
        <w:tc>
          <w:tcPr>
            <w:shd w:fill="auto" w:val="clea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shd w:fill="auto" w:val="clea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shd w:fill="auto" w:val="clea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MOTIVO DEL CAMBIO</w:t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8280"/>
        <w:tblGridChange w:id="0">
          <w:tblGrid>
            <w:gridCol w:w="2400"/>
            <w:gridCol w:w="8280"/>
          </w:tblGrid>
        </w:tblGridChange>
      </w:tblGrid>
      <w:tr>
        <w:trPr>
          <w:trHeight w:val="840" w:hRule="atLeast"/>
        </w:trPr>
        <w:tc>
          <w:tcPr>
            <w:vMerge w:val="restart"/>
            <w:shd w:fill="auto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OBJETIVO</w:t>
                </w:r>
              </w:p>
            </w:sdtContent>
          </w:sdt>
        </w:tc>
        <w:tc>
          <w:tcPr>
            <w:vMerge w:val="restart"/>
            <w:shd w:fill="auto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y definir un procedimiento que determine las actividades necesarias para elaborar paz y salvos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auto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shd w:fill="auto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80" w:hRule="atLeast"/>
        </w:trPr>
        <w:tc>
          <w:tcPr>
            <w:shd w:fill="auto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con la solicitud del paz y salvo y culmina con la aprobación final del mismo.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MARCO NORMATIVO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Reglamento Estudiantil y Reglamento Disciplinario Estudiantil Capitulo XIII Articulo 118,119, 121, 122, 123, 124, 125, 126, 127, 128, 129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DEFINICIONES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ARCA: Admisiones, registro y control académico.</w:t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DOCUMENTOS DE REFERENCIA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</w:p>
            </w:sdtContent>
          </w:sdt>
        </w:tc>
      </w:tr>
    </w:tbl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2340"/>
        <w:gridCol w:w="7395"/>
        <w:tblGridChange w:id="0">
          <w:tblGrid>
            <w:gridCol w:w="945"/>
            <w:gridCol w:w="2340"/>
            <w:gridCol w:w="7395"/>
          </w:tblGrid>
        </w:tblGridChange>
      </w:tblGrid>
      <w:tr>
        <w:trPr>
          <w:trHeight w:val="780" w:hRule="atLeast"/>
        </w:trPr>
        <w:tc>
          <w:tcPr>
            <w:shd w:fill="92d050" w:val="clea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 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RESPONSABLE/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DEPENDENCIA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jc w:val="center"/>
                  <w:rPr>
                    <w:rFonts w:ascii="Arial" w:cs="Arial" w:eastAsia="Arial" w:hAnsi="Arial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 DE LA ACTIVIDAD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Director ARCA</w:t>
                </w:r>
              </w:p>
            </w:sdtContent>
          </w:sdt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aspirante a grado solicita los paz y salvos por la plataforma SIGUM, ya sea grado privado o público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Director ARCA</w:t>
                </w:r>
              </w:p>
            </w:sdtContent>
          </w:sdt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Director del Programa al cual pertenece, revisa la hoja de vida académica del estudiante, si cumple con los requisitos exigidos, se da aprobación a este, registrandolo en la plataforma SIGUM de cada funcionario ARCA; si no cumple con los requisitos, el Director del Programa anulará la solicitud y se le notificará al estudiante dicha decisión.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Director ARCA</w:t>
                </w:r>
              </w:p>
            </w:sdtContent>
          </w:sdt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el Director del programa aprueba la solicitud, inmediatamente le registrara al funcionario ARCA en su sistema SIGUM por Flujo de Trabajo, así se realizará la respectiva verificación académica y documental.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Director ARCA</w:t>
                </w:r>
              </w:p>
            </w:sdtContent>
          </w:sdt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al revisar el trámite del estudiante, falta algún documento o nota, se le notificará por medio de un correo electrónico, el cual se ejecutará automáticamente al momento de rechazar el paz y salvo en la plataforma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Flujo de Trabajo.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Director ARCA</w:t>
                </w:r>
              </w:p>
            </w:sdtContent>
          </w:sdt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el estudiante se encuentra a paz y salvo tanto académica como en la parte documental, se genera el paz y salvo en el sistema, se verifica el nombre, documento, expedición de documento y programa. Este inmediatamente se descarga y se adjunta en la revisión del paz y salvo.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Director ARCA</w:t>
                </w:r>
              </w:p>
            </w:sdtContent>
          </w:sdt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Luego de aprobar el paz y salvo, el funcionario ARCA encargado no lo registrará más en su sistema, sino que lo emite para una segunda revisión a los otros funcionarios ARCA.</w:t>
                </w:r>
              </w:p>
            </w:sdtContent>
          </w:sdt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Después de realizada la segunda revisión y se apruebe, dicho paz y salvo se registrará en la plataforma del Director ARCA, quien dará la aprobación final del mismo.</w:t>
                </w:r>
              </w:p>
            </w:sdtContent>
          </w:sdt>
        </w:tc>
      </w:tr>
    </w:tbl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Gestión de Recursos de Apoyo Académico.</w:t>
                </w:r>
              </w:p>
            </w:sdtContent>
          </w:sdt>
        </w:tc>
        <w:tc>
          <w:tcPr/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GRA-CRT-001</w:t>
                </w:r>
              </w:p>
            </w:sdtContent>
          </w:sdt>
        </w:tc>
      </w:tr>
    </w:tbl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</w:t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Listado maestro de documentos Gestión de Recursos de Apoyo Académico.</w:t>
                </w:r>
              </w:p>
            </w:sdtContent>
          </w:sdt>
        </w:tc>
        <w:tc>
          <w:tcPr/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GRA-FOR-001</w:t>
                </w:r>
              </w:p>
            </w:sdtContent>
          </w:sdt>
        </w:tc>
      </w:tr>
    </w:tbl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40"/>
    </w:sdtPr>
    <w:sdtContent>
      <w:p w:rsidR="00000000" w:rsidDel="00000000" w:rsidP="00000000" w:rsidRDefault="00000000" w:rsidRPr="00000000" w14:paraId="0000008D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41"/>
    </w:sdtPr>
    <w:sdtContent>
      <w:p w:rsidR="00000000" w:rsidDel="00000000" w:rsidP="00000000" w:rsidRDefault="00000000" w:rsidRPr="00000000" w14:paraId="0000008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16"/>
    </w:sdtPr>
    <w:sdtContent>
      <w:p w:rsidR="00000000" w:rsidDel="00000000" w:rsidP="00000000" w:rsidRDefault="00000000" w:rsidRPr="00000000" w14:paraId="00000075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575"/>
      <w:gridCol w:w="1155"/>
      <w:gridCol w:w="1740"/>
      <w:tblGridChange w:id="0">
        <w:tblGrid>
          <w:gridCol w:w="1605"/>
          <w:gridCol w:w="4560"/>
          <w:gridCol w:w="1575"/>
          <w:gridCol w:w="1155"/>
          <w:gridCol w:w="174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17"/>
          </w:sdtPr>
          <w:sdtContent>
            <w:p w:rsidR="00000000" w:rsidDel="00000000" w:rsidP="00000000" w:rsidRDefault="00000000" w:rsidRPr="00000000" w14:paraId="00000076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94621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18"/>
          </w:sdtPr>
          <w:sdtContent>
            <w:p w:rsidR="00000000" w:rsidDel="00000000" w:rsidP="00000000" w:rsidRDefault="00000000" w:rsidRPr="00000000" w14:paraId="00000077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RECURSOS DE APOYO ACADÉMICO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19"/>
          </w:sdtPr>
          <w:sdtContent>
            <w:p w:rsidR="00000000" w:rsidDel="00000000" w:rsidP="00000000" w:rsidRDefault="00000000" w:rsidRPr="00000000" w14:paraId="00000078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20"/>
          </w:sdtPr>
          <w:sdtContent>
            <w:p w:rsidR="00000000" w:rsidDel="00000000" w:rsidP="00000000" w:rsidRDefault="00000000" w:rsidRPr="00000000" w14:paraId="00000079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ELABORACIÓN DE PAZ Y SALVOS</w:t>
              </w:r>
            </w:p>
          </w:sdtContent>
        </w:sdt>
      </w:tc>
      <w:tc>
        <w:tcPr>
          <w:vMerge w:val="restart"/>
        </w:tcPr>
        <w:sdt>
          <w:sdtPr>
            <w:tag w:val="goog_rdk_121"/>
          </w:sdtPr>
          <w:sdtContent>
            <w:p w:rsidR="00000000" w:rsidDel="00000000" w:rsidP="00000000" w:rsidRDefault="00000000" w:rsidRPr="00000000" w14:paraId="0000007A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8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22"/>
          </w:sdtPr>
          <w:sdtContent>
            <w:p w:rsidR="00000000" w:rsidDel="00000000" w:rsidP="00000000" w:rsidRDefault="00000000" w:rsidRPr="00000000" w14:paraId="0000007B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3"/>
          </w:sdtPr>
          <w:sdtContent>
            <w:p w:rsidR="00000000" w:rsidDel="00000000" w:rsidP="00000000" w:rsidRDefault="00000000" w:rsidRPr="00000000" w14:paraId="0000007C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GRA-PRO-003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24"/>
          </w:sdtPr>
          <w:sdtContent>
            <w:p w:rsidR="00000000" w:rsidDel="00000000" w:rsidP="00000000" w:rsidRDefault="00000000" w:rsidRPr="00000000" w14:paraId="0000007D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12/06/2019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6"/>
          </w:sdtPr>
          <w:sdtContent>
            <w:p w:rsidR="00000000" w:rsidDel="00000000" w:rsidP="00000000" w:rsidRDefault="00000000" w:rsidRPr="00000000" w14:paraId="00000089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7"/>
          </w:sdtPr>
          <w:sdtContent>
            <w:p w:rsidR="00000000" w:rsidDel="00000000" w:rsidP="00000000" w:rsidRDefault="00000000" w:rsidRPr="00000000" w14:paraId="0000008A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8"/>
          </w:sdtPr>
          <w:sdtContent>
            <w:p w:rsidR="00000000" w:rsidDel="00000000" w:rsidP="00000000" w:rsidRDefault="00000000" w:rsidRPr="00000000" w14:paraId="0000008B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39"/>
    </w:sdtPr>
    <w:sdtContent>
      <w:p w:rsidR="00000000" w:rsidDel="00000000" w:rsidP="00000000" w:rsidRDefault="00000000" w:rsidRPr="00000000" w14:paraId="0000008C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/gFGEbag+F2nsIVbdDi7GbG7Yw==">AMUW2mXEX4guDKcz0ywGrnsqGIk/8grOQV0L/H6Ue6UrzNbgPfqv5NKc+qbJS/Sc0Isi5vVk3QKSmGEYVrucIfMocHoo9okHng5CMyr4cGI8t1IMliGVrA4=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