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PROCEDIMIENTO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PARA EL FINANCIAMIENTO Y RECAUDO DE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MATRÍCULA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8025"/>
        <w:tblGridChange w:id="0">
          <w:tblGrid>
            <w:gridCol w:w="2355"/>
            <w:gridCol w:w="8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01/11/2018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División Financiera</w:t>
                </w:r>
              </w:p>
            </w:sdtContent>
          </w:sdt>
        </w:tc>
      </w:tr>
    </w:tbl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056"/>
        <w:tblGridChange w:id="0">
          <w:tblGrid>
            <w:gridCol w:w="2453"/>
            <w:gridCol w:w="8056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Establecer los pasos a seguir para llevar a cabo el financiamiento de matrículas y pecuniarios, el manejo adecuado de la cartera con el fin de contar con una cartera conciliada y saneada.</w:t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Este procedimiento aplica para los estudiantes de pregrado y posgrado en la modalidad presencial y a distancia y para los funcionarios del área financiera que desarrollen funciones en el área de cartera e Icetex.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Resolución del Consejo Superior donde reglamentan el incremento de matrículas.</w:t>
                </w:r>
              </w:p>
            </w:sdtContent>
          </w:sdt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Resolución anual del Consejo Académico donde informan el cronograma de actividades académicas (fechas de matrículas).</w:t>
                </w:r>
              </w:p>
            </w:sdtContent>
          </w:sdt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Resolución No.05 de Febrero 12 del 1996</w:t>
                </w:r>
              </w:p>
            </w:sdtContent>
          </w:sdt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Acuerdo No. 02 del 31 de Julio de 2006 Políticas y lineamientos para el manejo y financiación de la cartera.</w:t>
                </w:r>
              </w:p>
            </w:sdtContent>
          </w:sdt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Convenio 2013-03-33 suscrito con el ICETEX</w:t>
                </w:r>
              </w:p>
            </w:sdtContent>
          </w:sdt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Resolución: Reglamentación interno de Consejo Superior o Consejo Académico </w:t>
                </w:r>
              </w:p>
            </w:sdtContent>
          </w:sdt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Liquidación de matrícula: Formato generado por el estudiante en el momento de inscripción de créditos académicos</w:t>
                </w:r>
              </w:p>
            </w:sdtContent>
          </w:sdt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Formulario de Financiación: Documento con datos personales tanto de estudiante como deudor solidario</w:t>
                </w:r>
              </w:p>
            </w:sdtContent>
          </w:sdt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Pagaré y carta de instrucciones: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Título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 valor que respalda el saldo en cartera.</w:t>
                </w:r>
              </w:p>
            </w:sdtContent>
          </w:sdt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Formato seguro de cartera: Debe estar debidamente diligenciado por el estudiante.</w:t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Formularios de financiación </w:t>
                </w:r>
              </w:p>
            </w:sdtContent>
          </w:sdt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Pagaré y carta de instrucciones</w:t>
                </w:r>
              </w:p>
            </w:sdtContent>
          </w:sdt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Formatos de seguro de vida</w:t>
                </w:r>
              </w:p>
            </w:sdtContent>
          </w:sdt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Liquidaciones de matrículas.</w:t>
                </w:r>
              </w:p>
            </w:sdtContent>
          </w:sdt>
        </w:tc>
      </w:tr>
    </w:tbl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jc w:val="both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spacing w:line="360" w:lineRule="auto"/>
            <w:jc w:val="both"/>
            <w:rPr>
              <w:rFonts w:ascii="Arial" w:cs="Arial" w:eastAsia="Arial" w:hAnsi="Arial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vertAlign w:val="baseline"/>
              <w:rtl w:val="0"/>
            </w:rPr>
            <w:t xml:space="preserve">Con el fin de Ofrecer al estudiante una alternativa de financiación para el pago de matrícula y establecer las acciones y requisitos para la aprobación y aplicación de la financiación en el valor de la matrícula del estudiante que solicite esta alternativa de pago, y basados en las políticas que sobre el manejo  y financiación de la cartera ha estipulado la UNIVERSIDAD DE MANIZALES  a través del el Acuerdo 02 del 31 de Julio de 2006. Se establece el siguiente procedimiento:</w:t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PASO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jc w:val="center"/>
                  <w:rPr>
                    <w:rFonts w:ascii="Arial" w:cs="Arial" w:eastAsia="Arial" w:hAnsi="Arial"/>
                    <w:b w:val="0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Grupo Tecnología e Información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Parametrización del sistema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:</w:t>
                </w:r>
              </w:p>
            </w:sdtContent>
          </w:sdt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El grupo de tecnología e información basados en los lineamiento establecidos en las Resoluciones emanadas por  Rectoría, Consejo Superior, y Consejo Académico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parametriza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 el al aplicativo para liquidar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matrículas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 en valor, beneficios académicos y fechas de corte para el periodo académico.</w:t>
                </w:r>
              </w:p>
            </w:sdtContent>
          </w:sdt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Dirección Financiera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Preparar Documentación: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Se Organiza la documentación requerida como formularios de financiación,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pagarés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, carta de Instrucciones y todos aquellos que se requiera para adelantar el proceso de financiación, de igual manera se programa y dispone al personal para atender la financiación en periodo de matrículas,  (GF-FOR-005.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3.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Analista de Cartera /</w:t>
                </w:r>
              </w:p>
            </w:sdtContent>
          </w:sdt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Dirección Financiera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jc w:val="both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Recibir y Verificar las Solicitud: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La persona encargada de recibir la documentación  informa al estudiante sobre las condiciones de financiación y los convenios existentes que posee la Universidad  con entidades financiera.</w:t>
                </w:r>
              </w:p>
            </w:sdtContent>
          </w:sdt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Se verifica la información suministrada, comprobando que se encuentre completa y cumpla con los requisitos exigidos. (GF-FOR-005).</w:t>
                </w:r>
              </w:p>
            </w:sdtContent>
          </w:sdt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Si la documentación cumple con el lleno de los requisitos se procede a dar el visto bueno a la documentación; en caso contrario esta es regresada al estudiante para  que pueda ser completada y actualizada.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Auxiliar Cuenta ICETEX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Verificación de Aprobaciones ICETEX: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A través de la plataforma del ICETEX se verifica la aprobación del crédito otorgado al estudiante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5.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Auxiliar cuenta ICETEX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jc w:val="both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RECEPCION Y VERIFICACION DE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GARANTÍAS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 Y REQUISITOS ICETEX: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Se recibe y verifica que la documentación requerida cumple con todos los parámetros establecidos </w:t>
                </w:r>
              </w:p>
            </w:sdtContent>
          </w:sdt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Si la documentación cumple con el lleno de los requisitos se procede a dar el visto bueno a la documentación; en caso contrario esta es regresada al estudiante para  que pueda ser completada y actualizada.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6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Jefe de Contabilidad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jc w:val="both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Aprobación condiciones de financiación;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Después de cumplir con el lleno de los requisitos se realiza aprobación y verificación por parte del Contador de las condiciones de financiación como tasas aplicadas y plazos otorgados en los instrumentos diseñados para tal fin.</w:t>
                </w:r>
              </w:p>
            </w:sdtContent>
          </w:sdt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  </w:t>
                </w:r>
              </w:p>
            </w:sdtContent>
          </w:sdt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En caso contrario se regresa la financiación al analista de cartera para realizar los ajustes correspondientes. </w:t>
                </w:r>
              </w:p>
            </w:sdtContent>
          </w:sdt>
        </w:tc>
      </w:tr>
      <w:tr>
        <w:trPr>
          <w:trHeight w:val="1180" w:hRule="atLeast"/>
        </w:trPr>
        <w:tc>
          <w:tcPr>
            <w:vAlign w:val="top"/>
          </w:tcPr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7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Analista de Cartera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jc w:val="both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Tramitar Devoluciones y Saldos a Favor: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El líder de cartera se encarga de recibir  y dar trámite a  las solicitudes de devolución y saldos a favor, verificando que la documentación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permita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 la verificación de los saldos o beneficios solicitados. (GF-FOR-003 y GF-FOR-004).</w:t>
                </w:r>
              </w:p>
            </w:sdtContent>
          </w:sdt>
        </w:tc>
      </w:tr>
      <w:tr>
        <w:trPr>
          <w:trHeight w:val="1180" w:hRule="atLeast"/>
        </w:trPr>
        <w:tc>
          <w:tcPr>
            <w:vAlign w:val="top"/>
          </w:tcPr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8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Jefe de Contabilidad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jc w:val="both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Revisión de Saldos;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Con la información suministrada se verifica que los saldos solicitados se encuentren correctamente soportados, dando visto bueno al trámite requerido y proceder a la aprobación del comité de cartera o director financiero según el caso.</w:t>
                </w:r>
              </w:p>
            </w:sdtContent>
          </w:sdt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  </w:t>
                </w:r>
              </w:p>
            </w:sdtContent>
          </w:sdt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En caso contrario se regresa la solicitud al analista de cartera para realizar los ajustes correspondientes. </w:t>
                </w:r>
              </w:p>
            </w:sdtContent>
          </w:sdt>
          <w:sdt>
            <w:sdtPr>
              <w:tag w:val="goog_rdk_141"/>
            </w:sdtPr>
            <w:sdtContent>
              <w:p w:rsidR="00000000" w:rsidDel="00000000" w:rsidP="00000000" w:rsidRDefault="00000000" w:rsidRPr="00000000" w14:paraId="0000008E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9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Comité de Cartera/ Director financiero/Tesorería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jc w:val="both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Aprobación Aplicación Devoluciones y Saldos a Favor: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Después del cumplimiento de los requisitos y el análisis de las solicitudes de devolución y saldos a favor el Comité de Cartera o el Director financiero según el caso procede a dar visto bueno para la aplicación de los respectivos saldos, por lo que el analista procede a su correcta aplicación y actualización de los saldos de cartera.   </w:t>
                </w:r>
              </w:p>
            </w:sdtContent>
          </w:sdt>
          <w:sdt>
            <w:sdtPr>
              <w:tag w:val="goog_rdk_146"/>
            </w:sdtPr>
            <w:sdtContent>
              <w:p w:rsidR="00000000" w:rsidDel="00000000" w:rsidP="00000000" w:rsidRDefault="00000000" w:rsidRPr="00000000" w14:paraId="00000093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47"/>
            </w:sdtPr>
            <w:sdtContent>
              <w:p w:rsidR="00000000" w:rsidDel="00000000" w:rsidP="00000000" w:rsidRDefault="00000000" w:rsidRPr="00000000" w14:paraId="00000094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En el caso de presentarse una devolución tesorería procede a realizar el giro del recurso.</w:t>
                </w:r>
              </w:p>
            </w:sdtContent>
          </w:sdt>
          <w:sdt>
            <w:sdtPr>
              <w:tag w:val="goog_rdk_148"/>
            </w:sdtPr>
            <w:sdtContent>
              <w:p w:rsidR="00000000" w:rsidDel="00000000" w:rsidP="00000000" w:rsidRDefault="00000000" w:rsidRPr="00000000" w14:paraId="00000095">
                <w:pPr>
                  <w:jc w:val="both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49"/>
            </w:sdtPr>
            <w:sdtContent>
              <w:p w:rsidR="00000000" w:rsidDel="00000000" w:rsidP="00000000" w:rsidRDefault="00000000" w:rsidRPr="00000000" w14:paraId="00000096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10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50"/>
            </w:sdtPr>
            <w:sdtContent>
              <w:p w:rsidR="00000000" w:rsidDel="00000000" w:rsidP="00000000" w:rsidRDefault="00000000" w:rsidRPr="00000000" w14:paraId="00000097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Conciliaciones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jc w:val="both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Verificación y Contabilización: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Con el pago del estudiante en la tesorería o en las cuentas bancarias de la Universidad, y una vez confirmado el abono en cuenta por parte del encargado, se procede a la aplicación de los pagos en el sistema contable.</w:t>
                </w:r>
              </w:p>
            </w:sdtContent>
          </w:sdt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jc w:val="both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jc w:val="both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55"/>
      </w:sdtPr>
      <w:sdtContent>
        <w:p w:rsidR="00000000" w:rsidDel="00000000" w:rsidP="00000000" w:rsidRDefault="00000000" w:rsidRPr="00000000" w14:paraId="0000009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DO</w:t>
          </w: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CUMENTOS Y FORMATOS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0A0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0A1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61"/>
            </w:sdtPr>
            <w:sdtContent>
              <w:p w:rsidR="00000000" w:rsidDel="00000000" w:rsidP="00000000" w:rsidRDefault="00000000" w:rsidRPr="00000000" w14:paraId="000000A2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62"/>
            </w:sdtPr>
            <w:sdtContent>
              <w:p w:rsidR="00000000" w:rsidDel="00000000" w:rsidP="00000000" w:rsidRDefault="00000000" w:rsidRPr="00000000" w14:paraId="000000A3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63"/>
            </w:sdtPr>
            <w:sdtContent>
              <w:p w:rsidR="00000000" w:rsidDel="00000000" w:rsidP="00000000" w:rsidRDefault="00000000" w:rsidRPr="00000000" w14:paraId="000000A4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Procedimiento Financiamiento y Recaudo de Matrícula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64"/>
            </w:sdtPr>
            <w:sdtContent>
              <w:p w:rsidR="00000000" w:rsidDel="00000000" w:rsidP="00000000" w:rsidRDefault="00000000" w:rsidRPr="00000000" w14:paraId="000000A5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GF-PRO-001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65"/>
            </w:sdtPr>
            <w:sdtContent>
              <w:p w:rsidR="00000000" w:rsidDel="00000000" w:rsidP="00000000" w:rsidRDefault="00000000" w:rsidRPr="00000000" w14:paraId="000000A6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Devoluciones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66"/>
            </w:sdtPr>
            <w:sdtContent>
              <w:p w:rsidR="00000000" w:rsidDel="00000000" w:rsidP="00000000" w:rsidRDefault="00000000" w:rsidRPr="00000000" w14:paraId="000000A7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GF-FOR-003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67"/>
            </w:sdtPr>
            <w:sdtContent>
              <w:p w:rsidR="00000000" w:rsidDel="00000000" w:rsidP="00000000" w:rsidRDefault="00000000" w:rsidRPr="00000000" w14:paraId="000000A8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Saldos a Favor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68"/>
            </w:sdtPr>
            <w:sdtContent>
              <w:p w:rsidR="00000000" w:rsidDel="00000000" w:rsidP="00000000" w:rsidRDefault="00000000" w:rsidRPr="00000000" w14:paraId="000000A9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GF-FOR-004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69"/>
            </w:sdtPr>
            <w:sdtContent>
              <w:p w:rsidR="00000000" w:rsidDel="00000000" w:rsidP="00000000" w:rsidRDefault="00000000" w:rsidRPr="00000000" w14:paraId="000000A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Formularios de Financiación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70"/>
            </w:sdtPr>
            <w:sdtContent>
              <w:p w:rsidR="00000000" w:rsidDel="00000000" w:rsidP="00000000" w:rsidRDefault="00000000" w:rsidRPr="00000000" w14:paraId="000000A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GF-FOR-005</w:t>
                </w:r>
              </w:p>
            </w:sdtContent>
          </w:sdt>
        </w:tc>
      </w:tr>
    </w:tbl>
    <w:sdt>
      <w:sdtPr>
        <w:tag w:val="goog_rdk_171"/>
      </w:sdtPr>
      <w:sdtContent>
        <w:p w:rsidR="00000000" w:rsidDel="00000000" w:rsidP="00000000" w:rsidRDefault="00000000" w:rsidRPr="00000000" w14:paraId="000000AC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2"/>
      </w:sdtPr>
      <w:sdtContent>
        <w:p w:rsidR="00000000" w:rsidDel="00000000" w:rsidP="00000000" w:rsidRDefault="00000000" w:rsidRPr="00000000" w14:paraId="000000AD">
          <w:pPr>
            <w:jc w:val="lef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3"/>
      </w:sdtPr>
      <w:sdtContent>
        <w:p w:rsidR="00000000" w:rsidDel="00000000" w:rsidP="00000000" w:rsidRDefault="00000000" w:rsidRPr="00000000" w14:paraId="000000AE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0AF">
          <w:pPr>
            <w:tabs>
              <w:tab w:val="left" w:pos="4413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175"/>
      </w:sdtPr>
      <w:sdtContent>
        <w:p w:rsidR="00000000" w:rsidDel="00000000" w:rsidP="00000000" w:rsidRDefault="00000000" w:rsidRPr="00000000" w14:paraId="000000B0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6"/>
      </w:sdtPr>
      <w:sdtContent>
        <w:p w:rsidR="00000000" w:rsidDel="00000000" w:rsidP="00000000" w:rsidRDefault="00000000" w:rsidRPr="00000000" w14:paraId="000000B1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7"/>
      </w:sdtPr>
      <w:sdtContent>
        <w:p w:rsidR="00000000" w:rsidDel="00000000" w:rsidP="00000000" w:rsidRDefault="00000000" w:rsidRPr="00000000" w14:paraId="000000B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8"/>
      </w:sdtPr>
      <w:sdtContent>
        <w:p w:rsidR="00000000" w:rsidDel="00000000" w:rsidP="00000000" w:rsidRDefault="00000000" w:rsidRPr="00000000" w14:paraId="000000B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9"/>
      </w:sdtPr>
      <w:sdtContent>
        <w:p w:rsidR="00000000" w:rsidDel="00000000" w:rsidP="00000000" w:rsidRDefault="00000000" w:rsidRPr="00000000" w14:paraId="000000B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0"/>
      </w:sdtPr>
      <w:sdtContent>
        <w:p w:rsidR="00000000" w:rsidDel="00000000" w:rsidP="00000000" w:rsidRDefault="00000000" w:rsidRPr="00000000" w14:paraId="000000B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1"/>
      </w:sdtPr>
      <w:sdtContent>
        <w:p w:rsidR="00000000" w:rsidDel="00000000" w:rsidP="00000000" w:rsidRDefault="00000000" w:rsidRPr="00000000" w14:paraId="000000B6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2"/>
      </w:sdtPr>
      <w:sdtContent>
        <w:p w:rsidR="00000000" w:rsidDel="00000000" w:rsidP="00000000" w:rsidRDefault="00000000" w:rsidRPr="00000000" w14:paraId="000000B7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3"/>
      </w:sdtPr>
      <w:sdtContent>
        <w:p w:rsidR="00000000" w:rsidDel="00000000" w:rsidP="00000000" w:rsidRDefault="00000000" w:rsidRPr="00000000" w14:paraId="000000B8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4"/>
      </w:sdtPr>
      <w:sdtContent>
        <w:p w:rsidR="00000000" w:rsidDel="00000000" w:rsidP="00000000" w:rsidRDefault="00000000" w:rsidRPr="00000000" w14:paraId="000000B9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5"/>
      </w:sdtPr>
      <w:sdtContent>
        <w:p w:rsidR="00000000" w:rsidDel="00000000" w:rsidP="00000000" w:rsidRDefault="00000000" w:rsidRPr="00000000" w14:paraId="000000BA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6"/>
      </w:sdtPr>
      <w:sdtContent>
        <w:p w:rsidR="00000000" w:rsidDel="00000000" w:rsidP="00000000" w:rsidRDefault="00000000" w:rsidRPr="00000000" w14:paraId="000000B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11"/>
    </w:sdtPr>
    <w:sdtContent>
      <w:p w:rsidR="00000000" w:rsidDel="00000000" w:rsidP="00000000" w:rsidRDefault="00000000" w:rsidRPr="00000000" w14:paraId="000000D4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212"/>
    </w:sdtPr>
    <w:sdtContent>
      <w:p w:rsidR="00000000" w:rsidDel="00000000" w:rsidP="00000000" w:rsidRDefault="00000000" w:rsidRPr="00000000" w14:paraId="000000D5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87"/>
    </w:sdtPr>
    <w:sdtContent>
      <w:p w:rsidR="00000000" w:rsidDel="00000000" w:rsidP="00000000" w:rsidRDefault="00000000" w:rsidRPr="00000000" w14:paraId="000000BC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6"/>
      <w:tblW w:w="10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4560"/>
      <w:gridCol w:w="1785"/>
      <w:gridCol w:w="1185"/>
      <w:gridCol w:w="1500"/>
      <w:tblGridChange w:id="0">
        <w:tblGrid>
          <w:gridCol w:w="1605"/>
          <w:gridCol w:w="4560"/>
          <w:gridCol w:w="1785"/>
          <w:gridCol w:w="1185"/>
          <w:gridCol w:w="1500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188"/>
          </w:sdtPr>
          <w:sdtContent>
            <w:p w:rsidR="00000000" w:rsidDel="00000000" w:rsidP="00000000" w:rsidRDefault="00000000" w:rsidRPr="00000000" w14:paraId="000000BD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94618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1029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189"/>
          </w:sdtPr>
          <w:sdtContent>
            <w:p w:rsidR="00000000" w:rsidDel="00000000" w:rsidP="00000000" w:rsidRDefault="00000000" w:rsidRPr="00000000" w14:paraId="000000BE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GESTIÓN FINANCIERA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90"/>
          </w:sdtPr>
          <w:sdtContent>
            <w:p w:rsidR="00000000" w:rsidDel="00000000" w:rsidP="00000000" w:rsidRDefault="00000000" w:rsidRPr="00000000" w14:paraId="000000BF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91"/>
          </w:sdtPr>
          <w:sdtContent>
            <w:p w:rsidR="00000000" w:rsidDel="00000000" w:rsidP="00000000" w:rsidRDefault="00000000" w:rsidRPr="00000000" w14:paraId="000000C0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EL FINANCIAMIENTO Y RECAUDO DE MATRÍCULA</w:t>
              </w:r>
            </w:p>
          </w:sdtContent>
        </w:sdt>
      </w:tc>
      <w:tc>
        <w:tcPr>
          <w:vMerge w:val="restart"/>
        </w:tcPr>
        <w:sdt>
          <w:sdtPr>
            <w:tag w:val="goog_rdk_192"/>
          </w:sdtPr>
          <w:sdtContent>
            <w:p w:rsidR="00000000" w:rsidDel="00000000" w:rsidP="00000000" w:rsidRDefault="00000000" w:rsidRPr="00000000" w14:paraId="000000C1">
              <w:pPr>
                <w:tabs>
                  <w:tab w:val="center" w:pos="4252"/>
                  <w:tab w:val="right" w:pos="8504"/>
                </w:tabs>
                <w:ind w:right="72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/>
                <w:drawing>
                  <wp:inline distB="0" distT="0" distL="0" distR="0">
                    <wp:extent cx="868426" cy="935228"/>
                    <wp:effectExtent b="0" l="0" r="0" t="0"/>
                    <wp:docPr id="1030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93"/>
          </w:sdtPr>
          <w:sdtContent>
            <w:p w:rsidR="00000000" w:rsidDel="00000000" w:rsidP="00000000" w:rsidRDefault="00000000" w:rsidRPr="00000000" w14:paraId="000000C2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94"/>
          </w:sdtPr>
          <w:sdtContent>
            <w:p w:rsidR="00000000" w:rsidDel="00000000" w:rsidP="00000000" w:rsidRDefault="00000000" w:rsidRPr="00000000" w14:paraId="000000C3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GF-PRO-001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195"/>
          </w:sdtPr>
          <w:sdtContent>
            <w:p w:rsidR="00000000" w:rsidDel="00000000" w:rsidP="00000000" w:rsidRDefault="00000000" w:rsidRPr="00000000" w14:paraId="000000C4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96"/>
          </w:sdtPr>
          <w:sdtContent>
            <w:p w:rsidR="00000000" w:rsidDel="00000000" w:rsidP="00000000" w:rsidRDefault="00000000" w:rsidRPr="00000000" w14:paraId="000000C5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97"/>
          </w:sdtPr>
          <w:sdtContent>
            <w:p w:rsidR="00000000" w:rsidDel="00000000" w:rsidP="00000000" w:rsidRDefault="00000000" w:rsidRPr="00000000" w14:paraId="000000C6">
              <w:pPr>
                <w:widowControl w:val="0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98"/>
          </w:sdtPr>
          <w:sdtContent>
            <w:p w:rsidR="00000000" w:rsidDel="00000000" w:rsidP="00000000" w:rsidRDefault="00000000" w:rsidRPr="00000000" w14:paraId="000000C7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99"/>
          </w:sdtPr>
          <w:sdtContent>
            <w:p w:rsidR="00000000" w:rsidDel="00000000" w:rsidP="00000000" w:rsidRDefault="00000000" w:rsidRPr="00000000" w14:paraId="000000C8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200"/>
          </w:sdtPr>
          <w:sdtContent>
            <w:p w:rsidR="00000000" w:rsidDel="00000000" w:rsidP="00000000" w:rsidRDefault="00000000" w:rsidRPr="00000000" w14:paraId="000000C9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201"/>
          </w:sdtPr>
          <w:sdtContent>
            <w:p w:rsidR="00000000" w:rsidDel="00000000" w:rsidP="00000000" w:rsidRDefault="00000000" w:rsidRPr="00000000" w14:paraId="000000CA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202"/>
          </w:sdtPr>
          <w:sdtContent>
            <w:p w:rsidR="00000000" w:rsidDel="00000000" w:rsidP="00000000" w:rsidRDefault="00000000" w:rsidRPr="00000000" w14:paraId="000000CB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203"/>
          </w:sdtPr>
          <w:sdtContent>
            <w:p w:rsidR="00000000" w:rsidDel="00000000" w:rsidP="00000000" w:rsidRDefault="00000000" w:rsidRPr="00000000" w14:paraId="000000CC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204"/>
          </w:sdtPr>
          <w:sdtContent>
            <w:p w:rsidR="00000000" w:rsidDel="00000000" w:rsidP="00000000" w:rsidRDefault="00000000" w:rsidRPr="00000000" w14:paraId="000000CD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01/10/2018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205"/>
          </w:sdtPr>
          <w:sdtContent>
            <w:p w:rsidR="00000000" w:rsidDel="00000000" w:rsidP="00000000" w:rsidRDefault="00000000" w:rsidRPr="00000000" w14:paraId="000000CE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206"/>
          </w:sdtPr>
          <w:sdtContent>
            <w:p w:rsidR="00000000" w:rsidDel="00000000" w:rsidP="00000000" w:rsidRDefault="00000000" w:rsidRPr="00000000" w14:paraId="000000CF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207"/>
          </w:sdtPr>
          <w:sdtContent>
            <w:p w:rsidR="00000000" w:rsidDel="00000000" w:rsidP="00000000" w:rsidRDefault="00000000" w:rsidRPr="00000000" w14:paraId="000000D0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208"/>
          </w:sdtPr>
          <w:sdtContent>
            <w:p w:rsidR="00000000" w:rsidDel="00000000" w:rsidP="00000000" w:rsidRDefault="00000000" w:rsidRPr="00000000" w14:paraId="000000D1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209"/>
          </w:sdtPr>
          <w:sdtContent>
            <w:p w:rsidR="00000000" w:rsidDel="00000000" w:rsidP="00000000" w:rsidRDefault="00000000" w:rsidRPr="00000000" w14:paraId="000000D2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210"/>
    </w:sdtPr>
    <w:sdtContent>
      <w:p w:rsidR="00000000" w:rsidDel="00000000" w:rsidP="00000000" w:rsidRDefault="00000000" w:rsidRPr="00000000" w14:paraId="000000D3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x1tDwhy0AnnQ5Iz3ngchmfAQ0Q==">AMUW2mWbav1PqwFBrH73UNcWWJmYLz6IpYxmChz6xlq3nh1spkYBsXXxtCV863AFq/L6OgXUM3KljG02b6DBHkXWEaCyQKhWut8PjZ4EUL57tosOsH2Cfuw=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2018-09-20T03:17:00Z</dcterms:created>
  <dc:creator>Francisco</dc:creator>
</cp:coreProperties>
</file>