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Configuración del entorno virtual</w:t>
      </w:r>
    </w:p>
    <w:p>
      <w:pPr>
        <w:pStyle w:val="Heading2"/>
      </w:pPr>
      <w:r>
        <w:rPr>
          <w:color w:val="1A1A2E"/>
        </w:rPr>
        <w:t>Descripción</w:t>
      </w:r>
    </w:p>
    <w:p>
      <w:pPr>
        <w:jc w:val="both"/>
      </w:pPr>
      <w:r>
        <w:rPr>
          <w:sz w:val="22"/>
        </w:rPr>
        <w:t>Se estructurará un entorno virtual basado en una arquitectura de microservicios, desplegado mediante contenedores Docker para garantizar escalabilidad, portabilidad y aislamiento entre componentes. El diseño incluye un API Gateway como punto de entrada único con validación JWT y resolución de tenant por subdominio, ocho servicios independientes (API Gateway, Auth, Core, Booking, Payment, Notification, Marketplace y Analytics), bases de datos PostgreSQL separadas por servicio, y servicios complementarios de caché (Redis) y mensajería asíncrona (RabbitMQ).</w:t>
      </w:r>
    </w:p>
    <w:p>
      <w:pPr>
        <w:jc w:val="both"/>
      </w:pPr>
      <w:r>
        <w:rPr>
          <w:sz w:val="22"/>
        </w:rPr>
        <w:t>Se implementará un firewall perimetral con pfSense y segmentación de red en VLANs para controlar accesos, aislar las capas de aplicación, datos y auditoría, y proteger los componentes críticos, asegurando que posibles vulnerabilidades no comprometan la infraestructura principal ni los datos multi-tenant de los negocios alojados en la plataforma.</w:t>
      </w:r>
    </w:p>
    <w:p>
      <w:pPr>
        <w:pStyle w:val="Heading2"/>
      </w:pPr>
      <w:r>
        <w:rPr>
          <w:color w:val="1A1A2E"/>
        </w:rPr>
        <w:t>Topología de red</w:t>
      </w:r>
    </w:p>
    <w:p>
      <w:pPr>
        <w:jc w:val="center"/>
      </w:pPr>
      <w:r>
        <w:rPr>
          <w:rFonts w:ascii="Consolas" w:hAnsi="Consolas"/>
          <w:sz w:val="15"/>
        </w:rPr>
        <w:t xml:space="preserve">                              INTERNET</w:t>
        <w:br/>
        <w:t xml:space="preserve">                                 |</w:t>
        <w:br/>
        <w:t xml:space="preserve">                     +-----------v----------+</w:t>
        <w:br/>
        <w:t xml:space="preserve">                     |     Gateway-FW       |</w:t>
        <w:br/>
        <w:t xml:space="preserve">                     |     pfSense 2.7      |</w:t>
        <w:br/>
        <w:t xml:space="preserve">                     |    192.168.30.1       |</w:t>
        <w:br/>
        <w:t xml:space="preserve">                     |  Firewall / NAT / RP  |</w:t>
        <w:br/>
        <w:t xml:space="preserve">                     +-----------+----------+</w:t>
        <w:br/>
        <w:t xml:space="preserve">                                 |</w:t>
        <w:br/>
        <w:t xml:space="preserve">          +----------------------+----------------------+</w:t>
        <w:br/>
        <w:t xml:space="preserve">          |                      |                      |</w:t>
        <w:br/>
        <w:t xml:space="preserve"> +--------v---------+  +--------v---------+  +--------v---------+</w:t>
        <w:br/>
        <w:t xml:space="preserve"> |    VLAN 20       |  |    VLAN 30       |  |    VLAN 40       |</w:t>
        <w:br/>
        <w:t xml:space="preserve"> |   Aplicación     |  |     Datos        |  |   Auditoría      |</w:t>
        <w:br/>
        <w:t xml:space="preserve"> |  10.0.20.0/24   |  |  10.0.30.0/24   |  |  10.0.40.0/24   |</w:t>
        <w:br/>
        <w:t xml:space="preserve"> +--------+---------+  +--------+---------+  +--------+---------+</w:t>
        <w:br/>
        <w:t xml:space="preserve">          |                      |                      |</w:t>
        <w:br/>
        <w:t xml:space="preserve"> +--------v---------+  +--------v---------+  +--------v---------+</w:t>
        <w:br/>
        <w:t xml:space="preserve"> | App-Srv-01       |  |  DB-Server       |  |  Kali-Auditor    |</w:t>
        <w:br/>
        <w:t xml:space="preserve"> | 10.0.20.10       |  |  10.0.30.10      |  |  10.0.40.10      |</w:t>
        <w:br/>
        <w:t xml:space="preserve"> +------------------+  +------------------+  +------------------+</w:t>
        <w:br/>
        <w:t xml:space="preserve"> +--------v---------+  +--------v---------+</w:t>
        <w:br/>
        <w:t xml:space="preserve"> | App-Srv-02       |  |  Redis-Cache     |</w:t>
        <w:br/>
        <w:t xml:space="preserve"> | 10.0.20.11       |  |  10.0.30.11      |</w:t>
        <w:br/>
        <w:t xml:space="preserve"> +------------------+  +------------------+</w:t>
        <w:br/>
        <w:t xml:space="preserve"> +--------v---------+  +--------v---------+</w:t>
        <w:br/>
        <w:t xml:space="preserve"> | App-Srv-03       |  |  RabbitMQ-Broker |</w:t>
        <w:br/>
        <w:t xml:space="preserve"> | 10.0.20.12       |  |  10.0.30.12      |</w:t>
        <w:br/>
        <w:t xml:space="preserve"> +------------------+  +------------------+</w:t>
      </w:r>
    </w:p>
    <w:p>
      <w:pPr>
        <w:spacing w:after="240"/>
        <w:jc w:val="center"/>
      </w:pPr>
      <w:r>
        <w:rPr>
          <w:b w:val="0"/>
          <w:i/>
          <w:sz w:val="18"/>
        </w:rPr>
        <w:t>Figura 1. Topología de red del entorno virtual BeautySpot</w:t>
      </w:r>
    </w:p>
    <w:p>
      <w:pPr>
        <w:pStyle w:val="Heading2"/>
      </w:pPr>
      <w:r>
        <w:rPr>
          <w:color w:val="1A1A2E"/>
        </w:rPr>
        <w:t>Distribución de máquinas virtuales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58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Nombre de la VM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Sistema Operativo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Dirección IP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VLAN</w:t>
            </w:r>
          </w:p>
        </w:tc>
        <w:tc>
          <w:tcPr>
            <w:tcW w:type="dxa" w:w="4252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 y servicios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Gateway-FW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pfSense 2.7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192.168.30.1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WAN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sz w:val="18"/>
              </w:rPr>
              <w:t>Firewall perimetral, NAT, reverse proxy con resolución de subdominios ({slug}.beautyspot.local), certificados SSL/TLS y rate limiting de entrada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App-Srv-01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10.0.20.10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20 - Aplicación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Servidor de aplicación (Docker): API Gateway (3000), Auth Service (3001), Core Service (3002) + Frontend Next.js (8080)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App-Srv-02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10.0.20.11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20 - Aplicación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sz w:val="18"/>
              </w:rPr>
              <w:t>Servidor de aplicación (Docker): Booking Service (3003), Payment Service (3004), Notification Service (3005)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App-Srv-03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10.0.20.12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20 - Aplicación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Servidor de aplicación (Docker): Marketplace Service (3006), Analytics Service (3007)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DB-Server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10.0.30.10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30 - Datos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sz w:val="18"/>
              </w:rPr>
              <w:t>Servidor de base de datos: PostgreSQL 16 con 7 bases de datos independientes (beautyspot_auth, beautyspot_core, beautyspot_booking, beautyspot_payment, beautyspot_notification, beautyspot_marketplace, beautyspot_analytics)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Redis-Cache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10.0.30.11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30 - Datos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Servidor de caché y sesiones: Redis 7 con persistencia AOF para resolución de tenant, sesiones JWT y datos de disponibilidad en tiempo real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RabbitMQ-Broker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Ubuntu Server 22.04 LTS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10.0.30.12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30 - Datos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sz w:val="18"/>
              </w:rPr>
              <w:t>Broker de mensajería: RabbitMQ 3 con management plugin para eventos de dominio entre microservicios (appointment.created, payment.registered, etc.)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Kali Linux 2024.1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10.0.40.10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40 - Auditoría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Equipo de auditoría para pruebas de seguridad: análisis de vulnerabilidades (Nmap, Nikto), pruebas de penetración sobre la API, validación de JWT, verificación de aislamiento multi-tenant y pruebas de inyección SQL/XSS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Metasploit-Edu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Metasploitable 3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10.0.40.11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sz w:val="18"/>
              </w:rPr>
              <w:t>40 - Auditoría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sz w:val="18"/>
              </w:rPr>
              <w:t>Servidor de pruebas controlado: objetivo de práctica para validar que las medidas de seguridad del firewall, segmentación de red y hardening de contenedores Docker funcionan correctamente</w:t>
            </w:r>
          </w:p>
        </w:tc>
      </w:tr>
    </w:tbl>
    <w:p/>
    <w:p>
      <w:pPr>
        <w:pStyle w:val="Heading2"/>
      </w:pPr>
      <w:r>
        <w:rPr>
          <w:color w:val="1A1A2E"/>
        </w:rPr>
        <w:t>Reglas de firewall (pfSense)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39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158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Puertos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Protocolo</w:t>
            </w:r>
          </w:p>
        </w:tc>
        <w:tc>
          <w:tcPr>
            <w:tcW w:type="dxa" w:w="3855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WAN (Internet)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Gateway-FW</w:t>
            </w:r>
          </w:p>
        </w:tc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80, 443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  <w:shd w:fill="F0F4FF" w:val="clear"/>
          </w:tcPr>
          <w:p>
            <w:r/>
            <w:r>
              <w:rPr>
                <w:sz w:val="18"/>
              </w:rPr>
              <w:t>Tráfico HTTP/HTTPS entrante al reverse proxy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Gateway-FW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VLAN 20 (App)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3000-3007, 8080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Enrutamiento a microservicios y frontend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VLAN 20 (App)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VLAN 30 (Datos)</w:t>
            </w:r>
          </w:p>
        </w:tc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5432, 6379, 5672, 15672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  <w:shd w:fill="F0F4FF" w:val="clear"/>
          </w:tcPr>
          <w:p>
            <w:r/>
            <w:r>
              <w:rPr>
                <w:sz w:val="18"/>
              </w:rPr>
              <w:t>Acceso de aplicación a PostgreSQL, Redis y RabbitMQ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VLAN 20 (App)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VLAN 20 (App)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3000-3007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Comunicación interna entre microservicios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VLAN 40 (Auditoría)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VLAN 20 (App)</w:t>
            </w:r>
          </w:p>
        </w:tc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3000-3007, 8080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  <w:shd w:fill="F0F4FF" w:val="clear"/>
          </w:tcPr>
          <w:p>
            <w:r/>
            <w:r>
              <w:rPr>
                <w:sz w:val="18"/>
              </w:rPr>
              <w:t>Escaneo de puertos y pruebas sobre servicios de aplicación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VLAN 40 (Auditoría)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VLAN 30 (Datos)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5432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Auditoría directa de configuración de PostgreSQL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VLAN 30 (Datos)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*</w:t>
            </w:r>
          </w:p>
        </w:tc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*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*</w:t>
            </w:r>
          </w:p>
        </w:tc>
        <w:tc>
          <w:tcPr>
            <w:tcW w:type="dxa" w:w="3855"/>
            <w:shd w:fill="F0F4FF" w:val="clear"/>
          </w:tcPr>
          <w:p>
            <w:r/>
            <w:r>
              <w:rPr>
                <w:sz w:val="18"/>
              </w:rPr>
              <w:t>DENEGAR — Los servidores de datos no inician conexiones hacia otras VLANs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VLAN 20 (App)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WAN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80, 443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TCP</w:t>
            </w:r>
          </w:p>
        </w:tc>
        <w:tc>
          <w:tcPr>
            <w:tcW w:type="dxa" w:w="3855"/>
          </w:tcPr>
          <w:p>
            <w:r/>
            <w:r>
              <w:rPr>
                <w:sz w:val="18"/>
              </w:rPr>
              <w:t>Salida controlada para descarga de dependencias (solo durante despliegue)</w:t>
            </w:r>
          </w:p>
        </w:tc>
      </w:tr>
    </w:tbl>
    <w:p/>
    <w:p>
      <w:pPr>
        <w:pStyle w:val="Heading2"/>
      </w:pPr>
      <w:r>
        <w:rPr>
          <w:color w:val="1A1A2E"/>
        </w:rPr>
        <w:t>Recursos asignados por VM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58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VM</w:t>
            </w:r>
          </w:p>
        </w:tc>
        <w:tc>
          <w:tcPr>
            <w:tcW w:type="dxa" w:w="10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CPU (vCPU)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RAM (GB)</w:t>
            </w:r>
          </w:p>
        </w:tc>
        <w:tc>
          <w:tcPr>
            <w:tcW w:type="dxa" w:w="1020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Disco (GB)</w:t>
            </w:r>
          </w:p>
        </w:tc>
        <w:tc>
          <w:tcPr>
            <w:tcW w:type="dxa" w:w="5046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Gateway-FW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5046"/>
            <w:shd w:fill="F0F4FF" w:val="clear"/>
          </w:tcPr>
          <w:p>
            <w:r/>
            <w:r>
              <w:rPr>
                <w:sz w:val="18"/>
              </w:rPr>
              <w:t>Firewall ligero con pfSense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App-Srv-01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sz w:val="18"/>
              </w:rPr>
              <w:t>3 microservicios NestJS + frontend Next.js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App-Srv-02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5046"/>
            <w:shd w:fill="F0F4FF" w:val="clear"/>
          </w:tcPr>
          <w:p>
            <w:r/>
            <w:r>
              <w:rPr>
                <w:sz w:val="18"/>
              </w:rPr>
              <w:t>3 microservicios NestJS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App-Srv-03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sz w:val="18"/>
              </w:rPr>
              <w:t>2 microservicios NestJS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DB-Server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5046"/>
            <w:shd w:fill="F0F4FF" w:val="clear"/>
          </w:tcPr>
          <w:p>
            <w:r/>
            <w:r>
              <w:rPr>
                <w:sz w:val="18"/>
              </w:rPr>
              <w:t>7 bases de datos PostgreSQL con índices y datos multi-tenant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Redis-Cache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sz w:val="18"/>
              </w:rPr>
              <w:t>Caché en memoria con persistencia AOF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RabbitMQ-Broker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5046"/>
            <w:shd w:fill="F0F4FF" w:val="clear"/>
          </w:tcPr>
          <w:p>
            <w:r/>
            <w:r>
              <w:rPr>
                <w:sz w:val="18"/>
              </w:rPr>
              <w:t>Broker de mensajería con queues por servicio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sz w:val="18"/>
              </w:rPr>
              <w:t>Herramientas pesadas de auditoría (Burp Suite, Metasploit)</w:t>
            </w:r>
          </w:p>
        </w:tc>
      </w:tr>
      <w:tr>
        <w:tc>
          <w:tcPr>
            <w:tcW w:type="dxa" w:w="1587"/>
            <w:shd w:fill="F0F4FF" w:val="clear"/>
          </w:tcPr>
          <w:p>
            <w:r/>
            <w:r>
              <w:rPr>
                <w:sz w:val="18"/>
              </w:rPr>
              <w:t>Metasploit-Edu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  <w:shd w:fill="F0F4FF" w:val="clear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5046"/>
            <w:shd w:fill="F0F4FF" w:val="clear"/>
          </w:tcPr>
          <w:p>
            <w:r/>
            <w:r>
              <w:rPr>
                <w:sz w:val="18"/>
              </w:rPr>
              <w:t>Servidor vulnerable de práctica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268</w:t>
            </w:r>
          </w:p>
        </w:tc>
        <w:tc>
          <w:tcPr>
            <w:tcW w:type="dxa" w:w="5046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1A2E"/>
        </w:rPr>
        <w:t>Herramientas de validación de 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VM</w:t>
            </w:r>
          </w:p>
        </w:tc>
        <w:tc>
          <w:tcPr>
            <w:tcW w:type="dxa" w:w="6123"/>
            <w:shd w:fill="1A1A2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sz w:val="18"/>
              </w:rPr>
              <w:t>Nmap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6123"/>
            <w:shd w:fill="F0F4FF" w:val="clear"/>
          </w:tcPr>
          <w:p>
            <w:r/>
            <w:r>
              <w:rPr>
                <w:sz w:val="18"/>
              </w:rPr>
              <w:t>Escaneo de puertos y detección de servicios expuestos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Nikto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</w:rPr>
              <w:t>Análisis de vulnerabilidades en el servidor web y la API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sz w:val="18"/>
              </w:rPr>
              <w:t>Burp Suite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6123"/>
            <w:shd w:fill="F0F4FF" w:val="clear"/>
          </w:tcPr>
          <w:p>
            <w:r/>
            <w:r>
              <w:rPr>
                <w:sz w:val="18"/>
              </w:rPr>
              <w:t>Interceptación y manipulación de requests JWT, validación de autorización por roles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SQLMap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</w:rPr>
              <w:t>Pruebas de inyección SQL sobre endpoints de la API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sz w:val="18"/>
              </w:rPr>
              <w:t>OWASP ZAP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6123"/>
            <w:shd w:fill="F0F4FF" w:val="clear"/>
          </w:tcPr>
          <w:p>
            <w:r/>
            <w:r>
              <w:rPr>
                <w:sz w:val="18"/>
              </w:rPr>
              <w:t>Escaneo automatizado de vulnerabilidades OWASP Top 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Metasploit Framework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Kali-Auditor</w:t>
            </w:r>
          </w:p>
        </w:tc>
        <w:tc>
          <w:tcPr>
            <w:tcW w:type="dxa" w:w="6123"/>
          </w:tcPr>
          <w:p>
            <w:r/>
            <w:r>
              <w:rPr>
                <w:sz w:val="18"/>
              </w:rPr>
              <w:t>Explotación controlada contra Metasploit-Edu para validar segmentación de red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