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견 적 서</w:t>
      </w:r>
    </w:p>
    <w:p>
      <w:r>
        <w:t>문서번호: Q-2024-031</w:t>
      </w:r>
    </w:p>
    <w:p>
      <w:r>
        <w:t>수신: 가온정밀(가상) 귀중</w:t>
      </w:r>
    </w:p>
    <w:p>
      <w:r>
        <w:t>견적일자: 2024년 11월 4일</w:t>
      </w:r>
    </w:p>
    <w:p>
      <w:r>
        <w:t>유효기간: 견적일로부터 30일</w:t>
      </w:r>
    </w:p>
    <w:p>
      <w:r>
        <w:t>납품조건: 당사 출고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품명</w:t>
            </w:r>
          </w:p>
        </w:tc>
        <w:tc>
          <w:tcPr>
            <w:tcW w:type="dxa" w:w="1728"/>
          </w:tcPr>
          <w:p>
            <w:r>
              <w:t>규격</w:t>
            </w:r>
          </w:p>
        </w:tc>
        <w:tc>
          <w:tcPr>
            <w:tcW w:type="dxa" w:w="1728"/>
          </w:tcPr>
          <w:p>
            <w:r>
              <w:t>수량</w:t>
            </w:r>
          </w:p>
        </w:tc>
        <w:tc>
          <w:tcPr>
            <w:tcW w:type="dxa" w:w="1728"/>
          </w:tcPr>
          <w:p>
            <w:r>
              <w:t>단가</w:t>
            </w:r>
          </w:p>
        </w:tc>
        <w:tc>
          <w:tcPr>
            <w:tcW w:type="dxa" w:w="1728"/>
          </w:tcPr>
          <w:p>
            <w:r>
              <w:t>금액</w:t>
            </w:r>
          </w:p>
        </w:tc>
      </w:tr>
      <w:tr>
        <w:tc>
          <w:tcPr>
            <w:tcW w:type="dxa" w:w="1728"/>
          </w:tcPr>
          <w:p>
            <w:r>
              <w:t>브래킷 A</w:t>
            </w:r>
          </w:p>
        </w:tc>
        <w:tc>
          <w:tcPr>
            <w:tcW w:type="dxa" w:w="1728"/>
          </w:tcPr>
          <w:p>
            <w:r>
              <w:t>SUS304 t3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4,500</w:t>
            </w:r>
          </w:p>
        </w:tc>
        <w:tc>
          <w:tcPr>
            <w:tcW w:type="dxa" w:w="1728"/>
          </w:tcPr>
          <w:p>
            <w:r>
              <w:t>900,000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