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0B" w:rsidRDefault="003B5F0B"/>
    <w:p w:rsidR="00FA1E01" w:rsidRDefault="00FA1E01"/>
    <w:p w:rsidR="00FA1E01" w:rsidRDefault="00FA1E01"/>
    <w:p w:rsidR="00FA1E01" w:rsidRDefault="00FA1E01" w:rsidP="00E72271">
      <w:pPr>
        <w:pStyle w:val="1"/>
      </w:pPr>
      <w:r>
        <w:rPr>
          <w:rFonts w:hint="eastAsia"/>
        </w:rPr>
        <w:t>接口信号定义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448"/>
        <w:gridCol w:w="1389"/>
        <w:gridCol w:w="1442"/>
        <w:gridCol w:w="1323"/>
        <w:gridCol w:w="1323"/>
      </w:tblGrid>
      <w:tr w:rsidR="00FA1E01" w:rsidTr="00FA1E01">
        <w:tc>
          <w:tcPr>
            <w:tcW w:w="1371" w:type="dxa"/>
          </w:tcPr>
          <w:p w:rsidR="00FA1E01" w:rsidRDefault="00FA1E01" w:rsidP="001F50E9">
            <w:r>
              <w:rPr>
                <w:rFonts w:hint="eastAsia"/>
              </w:rPr>
              <w:t>信号名称</w:t>
            </w:r>
          </w:p>
        </w:tc>
        <w:tc>
          <w:tcPr>
            <w:tcW w:w="1448" w:type="dxa"/>
          </w:tcPr>
          <w:p w:rsidR="00FA1E01" w:rsidRDefault="00FA1E01" w:rsidP="001F50E9">
            <w:r>
              <w:rPr>
                <w:rFonts w:hint="eastAsia"/>
              </w:rPr>
              <w:t>Width</w:t>
            </w:r>
          </w:p>
        </w:tc>
        <w:tc>
          <w:tcPr>
            <w:tcW w:w="1389" w:type="dxa"/>
          </w:tcPr>
          <w:p w:rsidR="00FA1E01" w:rsidRDefault="00FA1E01" w:rsidP="001F50E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442" w:type="dxa"/>
          </w:tcPr>
          <w:p w:rsidR="00FA1E01" w:rsidRDefault="00FA1E01" w:rsidP="001F50E9">
            <w:r>
              <w:rPr>
                <w:rFonts w:hint="eastAsia"/>
              </w:rPr>
              <w:t>P</w:t>
            </w:r>
            <w:r>
              <w:t>/L/D</w:t>
            </w:r>
          </w:p>
        </w:tc>
        <w:tc>
          <w:tcPr>
            <w:tcW w:w="1323" w:type="dxa"/>
          </w:tcPr>
          <w:p w:rsidR="00FA1E01" w:rsidRDefault="00FA1E01" w:rsidP="001F50E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323" w:type="dxa"/>
          </w:tcPr>
          <w:p w:rsidR="00FA1E01" w:rsidRDefault="00FA1E01" w:rsidP="001F50E9">
            <w:r>
              <w:t>C</w:t>
            </w:r>
            <w:r>
              <w:rPr>
                <w:rFonts w:hint="eastAsia"/>
              </w:rPr>
              <w:t>lk</w:t>
            </w:r>
            <w:r>
              <w:t xml:space="preserve"> </w:t>
            </w:r>
            <w:r>
              <w:rPr>
                <w:rFonts w:hint="eastAsia"/>
              </w:rPr>
              <w:t>domain</w:t>
            </w:r>
          </w:p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Da</w:t>
            </w:r>
            <w:r>
              <w:rPr>
                <w:rFonts w:hint="eastAsia"/>
              </w:rPr>
              <w:t>ta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Input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DA7AA0" w:rsidP="00DA7AA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ata信号如果存在无效字节，需要标记低字节还是高字节无效</w:t>
            </w:r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5974A2" w:rsidP="001F50E9">
            <w:r>
              <w:rPr>
                <w:rFonts w:hint="eastAsia"/>
              </w:rPr>
              <w:t>Output</w:t>
            </w:r>
          </w:p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743C9D" w:rsidP="001F50E9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743C9D" w:rsidP="001F50E9">
            <w:r>
              <w:rPr>
                <w:rFonts w:hint="eastAsia"/>
              </w:rPr>
              <w:t>说明在什么时候有效，在整个数据周期都保持？</w:t>
            </w:r>
            <w:bookmarkStart w:id="0" w:name="_GoBack"/>
            <w:bookmarkEnd w:id="0"/>
          </w:p>
        </w:tc>
        <w:tc>
          <w:tcPr>
            <w:tcW w:w="1323" w:type="dxa"/>
          </w:tcPr>
          <w:p w:rsidR="00FA1E01" w:rsidRDefault="00FA1E01" w:rsidP="001F50E9"/>
        </w:tc>
      </w:tr>
      <w:tr w:rsidR="00FA1E01" w:rsidTr="00FA1E01">
        <w:tc>
          <w:tcPr>
            <w:tcW w:w="1371" w:type="dxa"/>
          </w:tcPr>
          <w:p w:rsidR="00FA1E01" w:rsidRDefault="00FA1E01" w:rsidP="001F50E9"/>
        </w:tc>
        <w:tc>
          <w:tcPr>
            <w:tcW w:w="1448" w:type="dxa"/>
          </w:tcPr>
          <w:p w:rsidR="00FA1E01" w:rsidRDefault="00FA1E01" w:rsidP="001F50E9"/>
        </w:tc>
        <w:tc>
          <w:tcPr>
            <w:tcW w:w="1389" w:type="dxa"/>
          </w:tcPr>
          <w:p w:rsidR="00FA1E01" w:rsidRDefault="00FA1E01" w:rsidP="001F50E9"/>
        </w:tc>
        <w:tc>
          <w:tcPr>
            <w:tcW w:w="1442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  <w:tc>
          <w:tcPr>
            <w:tcW w:w="1323" w:type="dxa"/>
          </w:tcPr>
          <w:p w:rsidR="00FA1E01" w:rsidRDefault="00FA1E01" w:rsidP="001F50E9"/>
        </w:tc>
      </w:tr>
    </w:tbl>
    <w:p w:rsidR="00FA1E01" w:rsidRDefault="00FA1E01"/>
    <w:p w:rsidR="005974A2" w:rsidRDefault="005974A2">
      <w:pPr>
        <w:rPr>
          <w:rFonts w:hint="eastAsia"/>
        </w:rPr>
      </w:pPr>
      <w:r>
        <w:rPr>
          <w:rFonts w:hint="eastAsia"/>
        </w:rPr>
        <w:t>P</w:t>
      </w:r>
      <w:r>
        <w:t>/L/D</w:t>
      </w:r>
      <w:r>
        <w:rPr>
          <w:rFonts w:hint="eastAsia"/>
        </w:rPr>
        <w:t>：pulse，level，data</w:t>
      </w:r>
    </w:p>
    <w:sectPr w:rsidR="0059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87D" w:rsidRDefault="0014787D" w:rsidP="00FA1E01">
      <w:r>
        <w:separator/>
      </w:r>
    </w:p>
  </w:endnote>
  <w:endnote w:type="continuationSeparator" w:id="0">
    <w:p w:rsidR="0014787D" w:rsidRDefault="0014787D" w:rsidP="00FA1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87D" w:rsidRDefault="0014787D" w:rsidP="00FA1E01">
      <w:r>
        <w:separator/>
      </w:r>
    </w:p>
  </w:footnote>
  <w:footnote w:type="continuationSeparator" w:id="0">
    <w:p w:rsidR="0014787D" w:rsidRDefault="0014787D" w:rsidP="00FA1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5F"/>
    <w:rsid w:val="0014787D"/>
    <w:rsid w:val="003B5F0B"/>
    <w:rsid w:val="005974A2"/>
    <w:rsid w:val="00743C9D"/>
    <w:rsid w:val="00DA7AA0"/>
    <w:rsid w:val="00E0645F"/>
    <w:rsid w:val="00E72271"/>
    <w:rsid w:val="00FA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AEF9F"/>
  <w15:chartTrackingRefBased/>
  <w15:docId w15:val="{42DF30D4-D003-4696-B8C0-1CC10C3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2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E01"/>
    <w:rPr>
      <w:sz w:val="18"/>
      <w:szCs w:val="18"/>
    </w:rPr>
  </w:style>
  <w:style w:type="table" w:styleId="a7">
    <w:name w:val="Table Grid"/>
    <w:basedOn w:val="a1"/>
    <w:uiPriority w:val="39"/>
    <w:rsid w:val="00FA1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722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Ye</dc:creator>
  <cp:keywords/>
  <dc:description/>
  <cp:lastModifiedBy>Jialiang Ye</cp:lastModifiedBy>
  <cp:revision>6</cp:revision>
  <dcterms:created xsi:type="dcterms:W3CDTF">2022-12-26T06:20:00Z</dcterms:created>
  <dcterms:modified xsi:type="dcterms:W3CDTF">2022-12-26T06:29:00Z</dcterms:modified>
</cp:coreProperties>
</file>