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81776E" w14:textId="77777777" w:rsidR="00954CC9" w:rsidRPr="00954CC9" w:rsidRDefault="00954CC9" w:rsidP="00954CC9">
      <w:pPr>
        <w:pStyle w:val="BodyText"/>
        <w:spacing w:before="57" w:line="240" w:lineRule="auto"/>
      </w:pPr>
      <w:r>
        <w:rPr>
          <w:rFonts w:ascii="Arial MT"/>
          <w:noProof/>
        </w:rPr>
        <mc:AlternateContent>
          <mc:Choice Requires="wps">
            <w:drawing>
              <wp:anchor distT="0" distB="0" distL="0" distR="0" simplePos="0" relativeHeight="251659264" behindDoc="1" locked="0" layoutInCell="1" allowOverlap="1" wp14:anchorId="2ADF96DF" wp14:editId="067819F3">
                <wp:simplePos x="0" y="0"/>
                <wp:positionH relativeFrom="page">
                  <wp:posOffset>1371600</wp:posOffset>
                </wp:positionH>
                <wp:positionV relativeFrom="paragraph">
                  <wp:posOffset>197505</wp:posOffset>
                </wp:positionV>
                <wp:extent cx="5029200" cy="5080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0" cy="50800"/>
                        </a:xfrm>
                        <a:custGeom>
                          <a:avLst/>
                          <a:gdLst/>
                          <a:ahLst/>
                          <a:cxnLst/>
                          <a:rect l="l" t="t" r="r" b="b"/>
                          <a:pathLst>
                            <a:path w="5029200" h="50800">
                              <a:moveTo>
                                <a:pt x="5029200" y="0"/>
                              </a:moveTo>
                              <a:lnTo>
                                <a:pt x="0" y="0"/>
                              </a:lnTo>
                              <a:lnTo>
                                <a:pt x="0" y="50609"/>
                              </a:lnTo>
                              <a:lnTo>
                                <a:pt x="5029200" y="50609"/>
                              </a:lnTo>
                              <a:lnTo>
                                <a:pt x="5029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7E6D44" id="Graphic 1" o:spid="_x0000_s1026" style="position:absolute;margin-left:108pt;margin-top:15.55pt;width:396pt;height:4pt;z-index:-251657216;visibility:visible;mso-wrap-style:square;mso-wrap-distance-left:0;mso-wrap-distance-top:0;mso-wrap-distance-right:0;mso-wrap-distance-bottom:0;mso-position-horizontal:absolute;mso-position-horizontal-relative:page;mso-position-vertical:absolute;mso-position-vertical-relative:text;v-text-anchor:top" coordsize="5029200,50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" path="m5029200,l,,,50609r5029200,l5029200,xe" fillcolor="black" stroked="f">
                <v:path arrowok="t"/>
                <w10:wrap type="topAndBottom" anchorx="page"/>
              </v:shape>
            </w:pict>
          </mc:Fallback>
        </mc:AlternateContent>
      </w:r>
    </w:p>
    <w:p w14:paraId="7C89F798" w14:textId="77777777" w:rsidR="00954CC9" w:rsidRPr="00954CC9" w:rsidRDefault="00954CC9" w:rsidP="00954CC9">
      <w:pPr>
        <w:pStyle w:val="Title"/>
        <w:rPr>
          <w:rFonts w:ascii="Times New Roman" w:hAnsi="Times New Roman" w:cs="Times New Roman"/>
          <w:sz w:val="34"/>
          <w:szCs w:val="34"/>
        </w:rPr>
      </w:pPr>
    </w:p>
    <w:p w14:paraId="6B0AF9F3" w14:textId="77777777" w:rsidR="00954CC9" w:rsidRDefault="00954CC9" w:rsidP="00954CC9">
      <w:pPr>
        <w:pStyle w:val="Title"/>
        <w:jc w:val="center"/>
        <w:rPr>
          <w:rFonts w:ascii="Times New Roman" w:hAnsi="Times New Roman" w:cs="Times New Roman"/>
          <w:sz w:val="34"/>
          <w:szCs w:val="34"/>
        </w:rPr>
      </w:pPr>
      <w:r w:rsidRPr="00954CC9">
        <w:rPr>
          <w:rFonts w:ascii="Times New Roman" w:hAnsi="Times New Roman" w:cs="Times New Roman"/>
          <w:sz w:val="34"/>
          <w:szCs w:val="34"/>
        </w:rPr>
        <w:t xml:space="preserve">Bayesian and Frequentist Approaches to </w:t>
      </w:r>
    </w:p>
    <w:p w14:paraId="53EC6ABE" w14:textId="3C2B7A98" w:rsidR="00954CC9" w:rsidRPr="00954CC9" w:rsidRDefault="00954CC9" w:rsidP="00954CC9">
      <w:pPr>
        <w:pStyle w:val="Title"/>
        <w:jc w:val="center"/>
        <w:rPr>
          <w:rFonts w:ascii="Times New Roman" w:hAnsi="Times New Roman" w:cs="Times New Roman"/>
          <w:sz w:val="34"/>
          <w:szCs w:val="34"/>
        </w:rPr>
      </w:pPr>
      <w:r w:rsidRPr="00954CC9">
        <w:rPr>
          <w:rFonts w:ascii="Times New Roman" w:hAnsi="Times New Roman" w:cs="Times New Roman"/>
          <w:sz w:val="34"/>
          <w:szCs w:val="34"/>
        </w:rPr>
        <w:t>Healthcare Cost Prediction: A Comparative Study</w:t>
      </w:r>
    </w:p>
    <w:p w14:paraId="10FA2786" w14:textId="77777777" w:rsidR="00954CC9" w:rsidRPr="00954CC9" w:rsidRDefault="00954CC9" w:rsidP="00954CC9">
      <w:pPr>
        <w:pStyle w:val="BodyText"/>
        <w:spacing w:before="59" w:line="240" w:lineRule="auto"/>
        <w:rPr>
          <w:b/>
        </w:rPr>
      </w:pPr>
      <w:r w:rsidRPr="00954CC9">
        <w:rPr>
          <w:b/>
          <w:noProof/>
        </w:rPr>
        <mc:AlternateContent>
          <mc:Choice Requires="wps">
            <w:drawing>
              <wp:anchor distT="0" distB="0" distL="0" distR="0" simplePos="0" relativeHeight="251660288" behindDoc="1" locked="0" layoutInCell="1" allowOverlap="1" wp14:anchorId="7B11DCE3" wp14:editId="48882232">
                <wp:simplePos x="0" y="0"/>
                <wp:positionH relativeFrom="page">
                  <wp:posOffset>1371600</wp:posOffset>
                </wp:positionH>
                <wp:positionV relativeFrom="paragraph">
                  <wp:posOffset>198826</wp:posOffset>
                </wp:positionV>
                <wp:extent cx="50292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0" cy="1270"/>
                        </a:xfrm>
                        <a:custGeom>
                          <a:avLst/>
                          <a:gdLst/>
                          <a:ahLst/>
                          <a:cxnLst/>
                          <a:rect l="l" t="t" r="r" b="b"/>
                          <a:pathLst>
                            <a:path w="5029200">
                              <a:moveTo>
                                <a:pt x="0" y="0"/>
                              </a:moveTo>
                              <a:lnTo>
                                <a:pt x="5029200"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CFD706" id="Graphic 2" o:spid="_x0000_s1026" style="position:absolute;margin-left:108pt;margin-top:15.65pt;width:396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029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" path="m,l5029200,e" filled="f" strokeweight=".35136mm">
                <v:path arrowok="t"/>
                <w10:wrap type="topAndBottom" anchorx="page"/>
              </v:shape>
            </w:pict>
          </mc:Fallback>
        </mc:AlternateContent>
      </w:r>
    </w:p>
    <w:p w14:paraId="67CB0C7B" w14:textId="77777777" w:rsidR="00954CC9" w:rsidRPr="00954CC9" w:rsidRDefault="00954CC9" w:rsidP="00954CC9">
      <w:pPr>
        <w:pStyle w:val="BodyText"/>
        <w:spacing w:before="80" w:line="240" w:lineRule="auto"/>
        <w:rPr>
          <w:b/>
        </w:rPr>
      </w:pPr>
    </w:p>
    <w:p w14:paraId="73AAAB7D" w14:textId="3417454A" w:rsidR="00954CC9" w:rsidRPr="00954CC9" w:rsidRDefault="00954CC9" w:rsidP="00954CC9">
      <w:pPr>
        <w:pStyle w:val="BodyText"/>
        <w:spacing w:before="80" w:line="240" w:lineRule="auto"/>
        <w:jc w:val="center"/>
        <w:rPr>
          <w:b/>
        </w:rPr>
      </w:pPr>
      <w:r w:rsidRPr="00954CC9">
        <w:rPr>
          <w:b/>
        </w:rPr>
        <w:t>Yejin Hwang</w:t>
      </w:r>
    </w:p>
    <w:p w14:paraId="7581CE52" w14:textId="77777777" w:rsidR="00954CC9" w:rsidRPr="00954CC9" w:rsidRDefault="00954CC9" w:rsidP="00954CC9">
      <w:pPr>
        <w:pStyle w:val="BodyText"/>
        <w:spacing w:before="80" w:line="240" w:lineRule="auto"/>
        <w:jc w:val="center"/>
        <w:rPr>
          <w:bCs/>
        </w:rPr>
      </w:pPr>
      <w:r w:rsidRPr="00954CC9">
        <w:rPr>
          <w:bCs/>
        </w:rPr>
        <w:t>Texas A&amp;M University-Corpus Christi</w:t>
      </w:r>
    </w:p>
    <w:p w14:paraId="0FD51FFF" w14:textId="77777777" w:rsidR="00954CC9" w:rsidRPr="00954CC9" w:rsidRDefault="00954CC9" w:rsidP="00954CC9">
      <w:pPr>
        <w:pStyle w:val="BodyText"/>
        <w:spacing w:before="80" w:line="240" w:lineRule="auto"/>
        <w:jc w:val="center"/>
        <w:rPr>
          <w:bCs/>
        </w:rPr>
      </w:pPr>
      <w:r w:rsidRPr="00954CC9">
        <w:rPr>
          <w:bCs/>
        </w:rPr>
        <w:t>6300 Ocean Dr, Corpus Christi, TX 78412</w:t>
      </w:r>
    </w:p>
    <w:p w14:paraId="714E112C" w14:textId="7B38302C" w:rsidR="00954CC9" w:rsidRPr="00954CC9" w:rsidRDefault="00954CC9" w:rsidP="00954CC9">
      <w:pPr>
        <w:pStyle w:val="BodyText"/>
        <w:spacing w:before="80" w:line="240" w:lineRule="auto"/>
        <w:jc w:val="center"/>
        <w:rPr>
          <w:bCs/>
        </w:rPr>
      </w:pPr>
      <w:hyperlink r:id="rId6" w:history="1">
        <w:r w:rsidRPr="0055146B">
          <w:rPr>
            <w:rStyle w:val="Hyperlink"/>
            <w:bCs/>
          </w:rPr>
          <w:t>yhwang@islander.tamucc.edu</w:t>
        </w:r>
      </w:hyperlink>
    </w:p>
    <w:p w14:paraId="5AF5B59A" w14:textId="4B485A0F" w:rsidR="00954CC9" w:rsidRPr="00954CC9" w:rsidRDefault="00954CC9" w:rsidP="00954CC9">
      <w:pPr>
        <w:pStyle w:val="BodyText"/>
        <w:spacing w:before="80" w:line="240" w:lineRule="auto"/>
        <w:jc w:val="center"/>
        <w:rPr>
          <w:bCs/>
        </w:rPr>
      </w:pPr>
      <w:r>
        <w:rPr>
          <w:bCs/>
        </w:rPr>
        <w:t>May</w:t>
      </w:r>
      <w:r w:rsidRPr="00954CC9">
        <w:rPr>
          <w:bCs/>
        </w:rPr>
        <w:t xml:space="preserve"> </w:t>
      </w:r>
      <w:r>
        <w:rPr>
          <w:bCs/>
        </w:rPr>
        <w:t>5</w:t>
      </w:r>
      <w:r w:rsidRPr="00954CC9">
        <w:rPr>
          <w:bCs/>
        </w:rPr>
        <w:t>, 2025</w:t>
      </w:r>
    </w:p>
    <w:p w14:paraId="1F44AF16" w14:textId="77777777" w:rsidR="00954CC9" w:rsidRPr="00954CC9" w:rsidRDefault="00954CC9" w:rsidP="00954CC9">
      <w:pPr>
        <w:pStyle w:val="BodyText"/>
        <w:spacing w:before="96" w:line="240" w:lineRule="auto"/>
      </w:pPr>
    </w:p>
    <w:p w14:paraId="28FDA62D" w14:textId="77777777" w:rsidR="00954CC9" w:rsidRPr="00954CC9" w:rsidRDefault="00954CC9" w:rsidP="00954CC9">
      <w:pPr>
        <w:pStyle w:val="Heading1"/>
        <w:jc w:val="center"/>
        <w:rPr>
          <w:rFonts w:ascii="Times New Roman" w:hAnsi="Times New Roman" w:cs="Times New Roman"/>
          <w:color w:val="000000" w:themeColor="text1"/>
          <w:spacing w:val="-2"/>
          <w:sz w:val="28"/>
          <w:szCs w:val="28"/>
        </w:rPr>
      </w:pPr>
      <w:r w:rsidRPr="00954CC9">
        <w:rPr>
          <w:rFonts w:ascii="Times New Roman" w:hAnsi="Times New Roman" w:cs="Times New Roman"/>
          <w:color w:val="000000" w:themeColor="text1"/>
          <w:spacing w:val="-2"/>
          <w:sz w:val="28"/>
          <w:szCs w:val="28"/>
        </w:rPr>
        <w:t>Abstract</w:t>
      </w:r>
    </w:p>
    <w:p w14:paraId="2767949E" w14:textId="77777777" w:rsidR="00954CC9" w:rsidRDefault="00954CC9" w:rsidP="00954CC9">
      <w:pPr>
        <w:pStyle w:val="BodyText"/>
        <w:spacing w:line="240" w:lineRule="auto"/>
        <w:ind w:right="432"/>
        <w:rPr>
          <w:sz w:val="24"/>
          <w:szCs w:val="24"/>
        </w:rPr>
      </w:pPr>
    </w:p>
    <w:p w14:paraId="0B479BE9" w14:textId="3EEC68DE" w:rsidR="00954CC9" w:rsidRDefault="00954CC9" w:rsidP="00954CC9">
      <w:pPr>
        <w:ind w:left="432"/>
      </w:pPr>
      <w:r w:rsidRPr="00954CC9">
        <w:t xml:space="preserve">Accurately predicting individual medical costs is critical for </w:t>
      </w:r>
      <w:proofErr w:type="gramStart"/>
      <w:r w:rsidRPr="00954CC9">
        <w:t>policy-making</w:t>
      </w:r>
      <w:proofErr w:type="gramEnd"/>
      <w:r w:rsidRPr="00954CC9">
        <w:t xml:space="preserve"> and healthcare budgeting. This study explores the use of Bayesian Linear Regression to model healthcare charges and contrasts it with traditional frequentist linear regression. Using the Medical Cost Personal Dataset, we implement a full Bayesian workflow via the `rethinking` package in R, emphasizing prior specification, uncertainty quantification, and model comparison using WAIC. Results reveal that while both approaches yield similar central estimates, Bayesian methods offer clearer uncertainty interpretation and robustness through prior incorporation.</w:t>
      </w:r>
    </w:p>
    <w:p w14:paraId="584A82A8" w14:textId="77777777" w:rsidR="00954CC9" w:rsidRPr="00954CC9" w:rsidRDefault="00954CC9" w:rsidP="00954CC9">
      <w:pPr>
        <w:ind w:left="432"/>
      </w:pPr>
    </w:p>
    <w:p w14:paraId="6E4B6AA4" w14:textId="77777777" w:rsidR="00954CC9" w:rsidRPr="00954CC9" w:rsidRDefault="00954CC9" w:rsidP="00954CC9">
      <w:pPr>
        <w:pStyle w:val="Heading1"/>
        <w:rPr>
          <w:rFonts w:ascii="Times New Roman" w:hAnsi="Times New Roman" w:cs="Times New Roman"/>
          <w:b/>
          <w:bCs/>
          <w:color w:val="000000" w:themeColor="text1"/>
          <w:spacing w:val="-2"/>
          <w:sz w:val="28"/>
          <w:szCs w:val="28"/>
        </w:rPr>
      </w:pPr>
      <w:bookmarkStart w:id="0" w:name="Related_work"/>
      <w:bookmarkEnd w:id="0"/>
      <w:r w:rsidRPr="00954CC9">
        <w:rPr>
          <w:rFonts w:ascii="Times New Roman" w:hAnsi="Times New Roman" w:cs="Times New Roman"/>
          <w:b/>
          <w:bCs/>
          <w:color w:val="000000" w:themeColor="text1"/>
          <w:spacing w:val="-2"/>
          <w:sz w:val="28"/>
          <w:szCs w:val="28"/>
        </w:rPr>
        <w:t>1. Introduction</w:t>
      </w:r>
    </w:p>
    <w:p w14:paraId="66B14C64" w14:textId="48419B4B" w:rsidR="00954CC9" w:rsidRPr="00954CC9" w:rsidRDefault="00954CC9" w:rsidP="00954CC9">
      <w:r w:rsidRPr="00954CC9">
        <w:t>Healthcare cost prediction plays a pivotal role in insurance pricing, resource allocation, and financial planning. Traditional linear regression models, although widely used, provide limited information about uncertainty. Bayesian methods address this gap by delivering full posterior distributions, enabling nuanced decision-making under uncertainty.</w:t>
      </w:r>
      <w:r w:rsidRPr="00954CC9">
        <w:br/>
      </w:r>
      <w:r w:rsidRPr="00954CC9">
        <w:br/>
        <w:t>Problem Statement: Can Bayesian Linear Regression improve prediction accuracy or interpretability compared to frequentist regression in the context of healthcare costs?</w:t>
      </w:r>
    </w:p>
    <w:p w14:paraId="76C607F3" w14:textId="00508614" w:rsidR="00954CC9" w:rsidRPr="006D68CC" w:rsidRDefault="006D68CC" w:rsidP="00954CC9">
      <w:pPr>
        <w:pStyle w:val="Heading1"/>
        <w:rPr>
          <w:rFonts w:ascii="Times New Roman" w:hAnsi="Times New Roman" w:cs="Times New Roman"/>
          <w:b/>
          <w:bCs/>
          <w:color w:val="000000" w:themeColor="text1"/>
          <w:sz w:val="28"/>
          <w:szCs w:val="28"/>
        </w:rPr>
      </w:pPr>
      <w:r w:rsidRPr="006D68CC">
        <w:rPr>
          <w:rFonts w:ascii="Times New Roman" w:hAnsi="Times New Roman" w:cs="Times New Roman"/>
          <w:b/>
          <w:bCs/>
          <w:color w:val="000000" w:themeColor="text1"/>
          <w:sz w:val="28"/>
          <w:szCs w:val="28"/>
        </w:rPr>
        <w:t>2</w:t>
      </w:r>
      <w:r w:rsidR="00954CC9" w:rsidRPr="006D68CC">
        <w:rPr>
          <w:rFonts w:ascii="Times New Roman" w:hAnsi="Times New Roman" w:cs="Times New Roman"/>
          <w:b/>
          <w:bCs/>
          <w:color w:val="000000" w:themeColor="text1"/>
          <w:sz w:val="28"/>
          <w:szCs w:val="28"/>
        </w:rPr>
        <w:t>. Dataset and Features</w:t>
      </w:r>
    </w:p>
    <w:p w14:paraId="262BE200" w14:textId="77777777" w:rsidR="00954CC9" w:rsidRDefault="00954CC9" w:rsidP="00954CC9">
      <w:pPr>
        <w:rPr>
          <w:color w:val="000000" w:themeColor="text1"/>
        </w:rPr>
      </w:pPr>
      <w:r w:rsidRPr="00954CC9">
        <w:rPr>
          <w:color w:val="000000" w:themeColor="text1"/>
        </w:rPr>
        <w:t>This study utilizes the "Medical Cost Personal Dataset" containing 1338 observations with variables such as age, BMI, number of children, sex, smoking status, region, and charges. Data preprocessing includes standardization and one-hot encoding of categorical variables. The dependent variable is `charges`, a continuous measure of medical expenses.</w:t>
      </w:r>
    </w:p>
    <w:p w14:paraId="052CD2F5" w14:textId="34C62321" w:rsidR="00954CC9" w:rsidRDefault="00954CC9" w:rsidP="00954CC9">
      <w:pPr>
        <w:jc w:val="center"/>
        <w:rPr>
          <w:color w:val="000000" w:themeColor="text1"/>
        </w:rPr>
      </w:pPr>
      <w:r>
        <w:rPr>
          <w:noProof/>
          <w:sz w:val="20"/>
          <w:szCs w:val="20"/>
        </w:rPr>
        <w:lastRenderedPageBreak/>
        <w:drawing>
          <wp:inline distT="0" distB="0" distL="0" distR="0" wp14:anchorId="303E8274" wp14:editId="691F7155">
            <wp:extent cx="3145848" cy="1080654"/>
            <wp:effectExtent l="0" t="0" r="3810" b="0"/>
            <wp:docPr id="121235148"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5148" name="Picture 1" descr="A table with numbers and symbols&#10;&#10;AI-generated content may be incorrect."/>
                    <pic:cNvPicPr/>
                  </pic:nvPicPr>
                  <pic:blipFill rotWithShape="1">
                    <a:blip r:embed="rId7">
                      <a:extLst>
                        <a:ext uri="{28A0092B-C50C-407E-A947-70E740481C1C}">
                          <a14:useLocalDpi xmlns:a14="http://schemas.microsoft.com/office/drawing/2010/main" val="0"/>
                        </a:ext>
                      </a:extLst>
                    </a:blip>
                    <a:srcRect t="2537" b="-1"/>
                    <a:stretch/>
                  </pic:blipFill>
                  <pic:spPr bwMode="auto">
                    <a:xfrm>
                      <a:off x="0" y="0"/>
                      <a:ext cx="3222050" cy="1106831"/>
                    </a:xfrm>
                    <a:prstGeom prst="rect">
                      <a:avLst/>
                    </a:prstGeom>
                    <a:ln>
                      <a:noFill/>
                    </a:ln>
                    <a:extLst>
                      <a:ext uri="{53640926-AAD7-44D8-BBD7-CCE9431645EC}">
                        <a14:shadowObscured xmlns:a14="http://schemas.microsoft.com/office/drawing/2010/main"/>
                      </a:ext>
                    </a:extLst>
                  </pic:spPr>
                </pic:pic>
              </a:graphicData>
            </a:graphic>
          </wp:inline>
        </w:drawing>
      </w:r>
    </w:p>
    <w:p w14:paraId="1D3AF871" w14:textId="77777777" w:rsidR="00797E1B" w:rsidRDefault="00797E1B" w:rsidP="00954CC9">
      <w:pPr>
        <w:jc w:val="center"/>
        <w:rPr>
          <w:color w:val="000000" w:themeColor="text1"/>
        </w:rPr>
      </w:pPr>
    </w:p>
    <w:p w14:paraId="604433FB" w14:textId="0DF22003" w:rsidR="00797E1B" w:rsidRDefault="00797E1B" w:rsidP="00954CC9">
      <w:pPr>
        <w:jc w:val="center"/>
        <w:rPr>
          <w:color w:val="000000" w:themeColor="text1"/>
        </w:rPr>
      </w:pPr>
    </w:p>
    <w:p w14:paraId="612E3F8B" w14:textId="5A06BCE2" w:rsidR="00797E1B" w:rsidRPr="00797E1B" w:rsidRDefault="00797E1B" w:rsidP="00797E1B">
      <w:pPr>
        <w:spacing w:after="160" w:line="278" w:lineRule="auto"/>
        <w:rPr>
          <w:b/>
          <w:bCs/>
          <w:color w:val="000000" w:themeColor="text1"/>
        </w:rPr>
      </w:pPr>
      <w:r w:rsidRPr="00797E1B">
        <w:rPr>
          <w:rFonts w:eastAsia="Arial"/>
          <w:b/>
          <w:bCs/>
          <w:color w:val="000000" w:themeColor="text1"/>
        </w:rPr>
        <w:t xml:space="preserve">Exploratory Data </w:t>
      </w:r>
      <w:proofErr w:type="gramStart"/>
      <w:r w:rsidRPr="00797E1B">
        <w:rPr>
          <w:rFonts w:eastAsia="Arial"/>
          <w:b/>
          <w:bCs/>
          <w:color w:val="000000" w:themeColor="text1"/>
        </w:rPr>
        <w:t>Analysis(</w:t>
      </w:r>
      <w:proofErr w:type="gramEnd"/>
      <w:r w:rsidRPr="00797E1B">
        <w:rPr>
          <w:rFonts w:eastAsia="Arial"/>
          <w:b/>
          <w:bCs/>
          <w:color w:val="000000" w:themeColor="text1"/>
        </w:rPr>
        <w:t>EDA)</w:t>
      </w:r>
    </w:p>
    <w:p w14:paraId="00721624" w14:textId="77777777" w:rsidR="00270954" w:rsidRPr="005826A0" w:rsidRDefault="00270954" w:rsidP="00270954">
      <w:pPr>
        <w:spacing w:before="100" w:beforeAutospacing="1" w:after="100" w:afterAutospacing="1"/>
        <w:rPr>
          <w:color w:val="000000" w:themeColor="text1"/>
        </w:rPr>
      </w:pPr>
      <w:r w:rsidRPr="00270954">
        <w:t xml:space="preserve">To ensure appropriate model design for Bayesian analysis, we conducted a series of </w:t>
      </w:r>
      <w:r w:rsidRPr="005826A0">
        <w:rPr>
          <w:color w:val="000000" w:themeColor="text1"/>
        </w:rPr>
        <w:t>preprocessing and exploratory visualization steps. This phase focused on understanding distributional patterns, removing low-value predictors, and identifying key interaction effects.</w:t>
      </w:r>
    </w:p>
    <w:p w14:paraId="33C82132" w14:textId="77777777" w:rsidR="00270954" w:rsidRPr="005826A0" w:rsidRDefault="00270954" w:rsidP="00270954">
      <w:pPr>
        <w:pStyle w:val="Heading3"/>
        <w:rPr>
          <w:rFonts w:cs="Times New Roman"/>
          <w:color w:val="000000" w:themeColor="text1"/>
          <w:sz w:val="24"/>
          <w:szCs w:val="24"/>
        </w:rPr>
      </w:pPr>
      <w:r w:rsidRPr="005826A0">
        <w:rPr>
          <w:rStyle w:val="Strong"/>
          <w:rFonts w:cs="Times New Roman"/>
          <w:b w:val="0"/>
          <w:bCs w:val="0"/>
          <w:color w:val="000000" w:themeColor="text1"/>
          <w:sz w:val="24"/>
          <w:szCs w:val="24"/>
        </w:rPr>
        <w:t>1. Distribution of Charges</w:t>
      </w:r>
    </w:p>
    <w:p w14:paraId="0784CEB3" w14:textId="5BCA7452" w:rsidR="00270954" w:rsidRPr="005826A0" w:rsidRDefault="00270954" w:rsidP="00270954">
      <w:pPr>
        <w:spacing w:before="100" w:beforeAutospacing="1" w:after="100" w:afterAutospacing="1"/>
        <w:rPr>
          <w:color w:val="000000" w:themeColor="text1"/>
        </w:rPr>
      </w:pPr>
      <w:r w:rsidRPr="005826A0">
        <w:rPr>
          <w:color w:val="000000" w:themeColor="text1"/>
        </w:rPr>
        <w:t xml:space="preserve">The target variable, </w:t>
      </w:r>
      <w:r w:rsidRPr="005826A0">
        <w:rPr>
          <w:rStyle w:val="HTMLCode"/>
          <w:rFonts w:ascii="Times New Roman" w:eastAsiaTheme="majorEastAsia" w:hAnsi="Times New Roman" w:cs="Times New Roman"/>
          <w:color w:val="000000" w:themeColor="text1"/>
          <w:sz w:val="24"/>
          <w:szCs w:val="24"/>
        </w:rPr>
        <w:t>charges</w:t>
      </w:r>
      <w:r w:rsidRPr="005826A0">
        <w:rPr>
          <w:color w:val="000000" w:themeColor="text1"/>
        </w:rPr>
        <w:t xml:space="preserve">, is heavily right-skewed. As shown in </w:t>
      </w:r>
      <w:r w:rsidRPr="005826A0">
        <w:rPr>
          <w:rStyle w:val="Strong"/>
          <w:rFonts w:eastAsiaTheme="majorEastAsia"/>
          <w:color w:val="000000" w:themeColor="text1"/>
        </w:rPr>
        <w:t>Figure 1</w:t>
      </w:r>
      <w:r w:rsidRPr="005826A0">
        <w:rPr>
          <w:color w:val="000000" w:themeColor="text1"/>
        </w:rPr>
        <w:t xml:space="preserve">, </w:t>
      </w:r>
      <w:proofErr w:type="gramStart"/>
      <w:r w:rsidRPr="005826A0">
        <w:rPr>
          <w:color w:val="000000" w:themeColor="text1"/>
        </w:rPr>
        <w:t>the majority of</w:t>
      </w:r>
      <w:proofErr w:type="gramEnd"/>
      <w:r w:rsidRPr="005826A0">
        <w:rPr>
          <w:color w:val="000000" w:themeColor="text1"/>
        </w:rPr>
        <w:t xml:space="preserve"> observations fall below $20,000, but a small number of high-cost outliers exist above $40,000. This highlights the need for models that account for heteroscedasticity.</w:t>
      </w:r>
    </w:p>
    <w:p w14:paraId="44F67A11" w14:textId="74DA2D04" w:rsidR="00270954" w:rsidRPr="005826A0" w:rsidRDefault="00270954" w:rsidP="005826A0">
      <w:pPr>
        <w:spacing w:before="100" w:beforeAutospacing="1" w:after="100" w:afterAutospacing="1"/>
        <w:jc w:val="center"/>
        <w:rPr>
          <w:b/>
          <w:bCs/>
          <w:color w:val="000000" w:themeColor="text1"/>
        </w:rPr>
      </w:pPr>
      <w:r w:rsidRPr="005826A0">
        <w:rPr>
          <w:noProof/>
          <w:color w:val="000000" w:themeColor="text1"/>
        </w:rPr>
        <w:drawing>
          <wp:inline distT="0" distB="0" distL="0" distR="0" wp14:anchorId="70FDFA12" wp14:editId="47B7F0F0">
            <wp:extent cx="5602997" cy="3404597"/>
            <wp:effectExtent l="0" t="0" r="0" b="0"/>
            <wp:docPr id="1724485938" name="Picture 6"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85938" name="Picture 6" descr="A comparison of a graph&#10;&#10;AI-generated content may be incorrect."/>
                    <pic:cNvPicPr/>
                  </pic:nvPicPr>
                  <pic:blipFill rotWithShape="1">
                    <a:blip r:embed="rId8">
                      <a:extLst>
                        <a:ext uri="{28A0092B-C50C-407E-A947-70E740481C1C}">
                          <a14:useLocalDpi xmlns:a14="http://schemas.microsoft.com/office/drawing/2010/main" val="0"/>
                        </a:ext>
                      </a:extLst>
                    </a:blip>
                    <a:srcRect l="3274" t="5922" r="2455" b="3966"/>
                    <a:stretch/>
                  </pic:blipFill>
                  <pic:spPr bwMode="auto">
                    <a:xfrm>
                      <a:off x="0" y="0"/>
                      <a:ext cx="5603127" cy="3404676"/>
                    </a:xfrm>
                    <a:prstGeom prst="rect">
                      <a:avLst/>
                    </a:prstGeom>
                    <a:ln>
                      <a:noFill/>
                    </a:ln>
                    <a:extLst>
                      <a:ext uri="{53640926-AAD7-44D8-BBD7-CCE9431645EC}">
                        <a14:shadowObscured xmlns:a14="http://schemas.microsoft.com/office/drawing/2010/main"/>
                      </a:ext>
                    </a:extLst>
                  </pic:spPr>
                </pic:pic>
              </a:graphicData>
            </a:graphic>
          </wp:inline>
        </w:drawing>
      </w:r>
    </w:p>
    <w:p w14:paraId="712772E5" w14:textId="77777777" w:rsidR="00270954" w:rsidRPr="005826A0" w:rsidRDefault="00270954" w:rsidP="00270954">
      <w:pPr>
        <w:spacing w:before="100" w:beforeAutospacing="1" w:after="100" w:afterAutospacing="1"/>
        <w:rPr>
          <w:color w:val="000000" w:themeColor="text1"/>
        </w:rPr>
      </w:pPr>
    </w:p>
    <w:p w14:paraId="1CF1CF48" w14:textId="77777777" w:rsidR="00270954" w:rsidRPr="005826A0" w:rsidRDefault="00270954" w:rsidP="00270954">
      <w:pPr>
        <w:pStyle w:val="Heading3"/>
        <w:rPr>
          <w:rFonts w:cs="Times New Roman"/>
          <w:color w:val="000000" w:themeColor="text1"/>
          <w:sz w:val="24"/>
          <w:szCs w:val="24"/>
        </w:rPr>
      </w:pPr>
      <w:r w:rsidRPr="005826A0">
        <w:rPr>
          <w:rStyle w:val="Strong"/>
          <w:rFonts w:cs="Times New Roman"/>
          <w:b w:val="0"/>
          <w:bCs w:val="0"/>
          <w:color w:val="000000" w:themeColor="text1"/>
          <w:sz w:val="24"/>
          <w:szCs w:val="24"/>
        </w:rPr>
        <w:t>2. Feature Filtering: Sex and Children</w:t>
      </w:r>
    </w:p>
    <w:p w14:paraId="03A9C23F" w14:textId="77777777" w:rsidR="00270954" w:rsidRPr="005826A0" w:rsidRDefault="00270954" w:rsidP="00270954">
      <w:pPr>
        <w:spacing w:before="100" w:beforeAutospacing="1" w:after="100" w:afterAutospacing="1"/>
        <w:rPr>
          <w:color w:val="000000" w:themeColor="text1"/>
        </w:rPr>
      </w:pPr>
      <w:r w:rsidRPr="005826A0">
        <w:rPr>
          <w:color w:val="000000" w:themeColor="text1"/>
        </w:rPr>
        <w:t>We evaluated the predictive strength of demographic features.</w:t>
      </w:r>
    </w:p>
    <w:p w14:paraId="228D8A22" w14:textId="77777777" w:rsidR="00270954" w:rsidRPr="005826A0" w:rsidRDefault="00270954" w:rsidP="00270954">
      <w:pPr>
        <w:numPr>
          <w:ilvl w:val="0"/>
          <w:numId w:val="6"/>
        </w:numPr>
        <w:spacing w:before="100" w:beforeAutospacing="1" w:after="100" w:afterAutospacing="1"/>
        <w:rPr>
          <w:color w:val="000000" w:themeColor="text1"/>
        </w:rPr>
      </w:pPr>
      <w:r w:rsidRPr="005826A0">
        <w:rPr>
          <w:rStyle w:val="Strong"/>
          <w:rFonts w:eastAsiaTheme="majorEastAsia"/>
          <w:color w:val="000000" w:themeColor="text1"/>
        </w:rPr>
        <w:lastRenderedPageBreak/>
        <w:t>Sex</w:t>
      </w:r>
      <w:r w:rsidRPr="005826A0">
        <w:rPr>
          <w:color w:val="000000" w:themeColor="text1"/>
        </w:rPr>
        <w:t xml:space="preserve"> showed minimal impact on charges (see </w:t>
      </w:r>
      <w:r w:rsidRPr="005826A0">
        <w:rPr>
          <w:rStyle w:val="Strong"/>
          <w:rFonts w:eastAsiaTheme="majorEastAsia"/>
          <w:color w:val="000000" w:themeColor="text1"/>
        </w:rPr>
        <w:t>Figure 2</w:t>
      </w:r>
      <w:r w:rsidRPr="005826A0">
        <w:rPr>
          <w:color w:val="000000" w:themeColor="text1"/>
        </w:rPr>
        <w:t>, left).</w:t>
      </w:r>
    </w:p>
    <w:p w14:paraId="2AF90A60" w14:textId="77777777" w:rsidR="00270954" w:rsidRPr="005826A0" w:rsidRDefault="00270954" w:rsidP="00270954">
      <w:pPr>
        <w:numPr>
          <w:ilvl w:val="0"/>
          <w:numId w:val="6"/>
        </w:numPr>
        <w:spacing w:before="100" w:beforeAutospacing="1" w:after="100" w:afterAutospacing="1"/>
        <w:rPr>
          <w:color w:val="000000" w:themeColor="text1"/>
        </w:rPr>
      </w:pPr>
      <w:r w:rsidRPr="005826A0">
        <w:rPr>
          <w:rStyle w:val="Strong"/>
          <w:rFonts w:eastAsiaTheme="majorEastAsia"/>
          <w:color w:val="000000" w:themeColor="text1"/>
        </w:rPr>
        <w:t>Children</w:t>
      </w:r>
      <w:r w:rsidRPr="005826A0">
        <w:rPr>
          <w:color w:val="000000" w:themeColor="text1"/>
        </w:rPr>
        <w:t xml:space="preserve"> had a slight negative association with charges for large families (4–5 children) as shown in </w:t>
      </w:r>
      <w:r w:rsidRPr="005826A0">
        <w:rPr>
          <w:rStyle w:val="Strong"/>
          <w:rFonts w:eastAsiaTheme="majorEastAsia"/>
          <w:color w:val="000000" w:themeColor="text1"/>
        </w:rPr>
        <w:t>Figure 2</w:t>
      </w:r>
      <w:r w:rsidRPr="005826A0">
        <w:rPr>
          <w:color w:val="000000" w:themeColor="text1"/>
        </w:rPr>
        <w:t>, right.</w:t>
      </w:r>
    </w:p>
    <w:p w14:paraId="0ED464AC" w14:textId="44F39B61" w:rsidR="00270954" w:rsidRPr="005826A0" w:rsidRDefault="00270954" w:rsidP="00270954">
      <w:pPr>
        <w:rPr>
          <w:color w:val="000000" w:themeColor="text1"/>
        </w:rPr>
      </w:pPr>
    </w:p>
    <w:p w14:paraId="0526DE00" w14:textId="77777777" w:rsidR="00270954" w:rsidRPr="005826A0" w:rsidRDefault="00270954" w:rsidP="00270954">
      <w:pPr>
        <w:pStyle w:val="Heading3"/>
        <w:rPr>
          <w:rFonts w:cs="Times New Roman"/>
          <w:color w:val="000000" w:themeColor="text1"/>
          <w:sz w:val="24"/>
          <w:szCs w:val="24"/>
        </w:rPr>
      </w:pPr>
      <w:r w:rsidRPr="005826A0">
        <w:rPr>
          <w:rStyle w:val="Strong"/>
          <w:rFonts w:cs="Times New Roman"/>
          <w:b w:val="0"/>
          <w:bCs w:val="0"/>
          <w:color w:val="000000" w:themeColor="text1"/>
          <w:sz w:val="24"/>
          <w:szCs w:val="24"/>
        </w:rPr>
        <w:t>3. Bivariate Effects: Smoker and Region</w:t>
      </w:r>
    </w:p>
    <w:p w14:paraId="3F1F4C5D" w14:textId="77777777" w:rsidR="00270954" w:rsidRPr="005826A0" w:rsidRDefault="00270954" w:rsidP="00270954">
      <w:pPr>
        <w:spacing w:before="100" w:beforeAutospacing="1" w:after="100" w:afterAutospacing="1"/>
        <w:rPr>
          <w:color w:val="000000" w:themeColor="text1"/>
        </w:rPr>
      </w:pPr>
      <w:r w:rsidRPr="005826A0">
        <w:rPr>
          <w:color w:val="000000" w:themeColor="text1"/>
        </w:rPr>
        <w:t xml:space="preserve">In </w:t>
      </w:r>
      <w:r w:rsidRPr="005826A0">
        <w:rPr>
          <w:rStyle w:val="Strong"/>
          <w:rFonts w:eastAsiaTheme="majorEastAsia"/>
          <w:color w:val="000000" w:themeColor="text1"/>
        </w:rPr>
        <w:t>Figure 3</w:t>
      </w:r>
      <w:r w:rsidRPr="005826A0">
        <w:rPr>
          <w:color w:val="000000" w:themeColor="text1"/>
        </w:rPr>
        <w:t>, we observe that smokers consistently have higher charges across the board. In contrast, regional differences appear minor and likely do not warrant inclusion in the final model.</w:t>
      </w:r>
    </w:p>
    <w:p w14:paraId="4C647CCC" w14:textId="509CB54C" w:rsidR="00270954" w:rsidRPr="005826A0" w:rsidRDefault="00270954" w:rsidP="00270954">
      <w:pPr>
        <w:rPr>
          <w:color w:val="000000" w:themeColor="text1"/>
        </w:rPr>
      </w:pPr>
    </w:p>
    <w:p w14:paraId="1DD612CC" w14:textId="77777777" w:rsidR="00270954" w:rsidRPr="005826A0" w:rsidRDefault="00270954" w:rsidP="00797E1B">
      <w:pPr>
        <w:rPr>
          <w:color w:val="000000" w:themeColor="text1"/>
        </w:rPr>
      </w:pPr>
    </w:p>
    <w:p w14:paraId="3069631B" w14:textId="2C5864E2" w:rsidR="00797E1B" w:rsidRDefault="005826A0" w:rsidP="005826A0">
      <w:pPr>
        <w:jc w:val="center"/>
        <w:rPr>
          <w:color w:val="000000" w:themeColor="text1"/>
        </w:rPr>
      </w:pPr>
      <w:r>
        <w:rPr>
          <w:noProof/>
          <w:color w:val="000000" w:themeColor="text1"/>
        </w:rPr>
        <w:drawing>
          <wp:inline distT="0" distB="0" distL="0" distR="0" wp14:anchorId="56230A5E" wp14:editId="4C2D9AE4">
            <wp:extent cx="5349875" cy="3219856"/>
            <wp:effectExtent l="0" t="0" r="0" b="6350"/>
            <wp:docPr id="1488359236" name="Picture 7" descr="A comparison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9236" name="Picture 7" descr="A comparison of different colored lines&#10;&#10;AI-generated content may be incorrect."/>
                    <pic:cNvPicPr/>
                  </pic:nvPicPr>
                  <pic:blipFill rotWithShape="1">
                    <a:blip r:embed="rId9">
                      <a:extLst>
                        <a:ext uri="{28A0092B-C50C-407E-A947-70E740481C1C}">
                          <a14:useLocalDpi xmlns:a14="http://schemas.microsoft.com/office/drawing/2010/main" val="0"/>
                        </a:ext>
                      </a:extLst>
                    </a:blip>
                    <a:srcRect r="-4" b="6635"/>
                    <a:stretch/>
                  </pic:blipFill>
                  <pic:spPr bwMode="auto">
                    <a:xfrm>
                      <a:off x="0" y="0"/>
                      <a:ext cx="5400441" cy="3250289"/>
                    </a:xfrm>
                    <a:prstGeom prst="rect">
                      <a:avLst/>
                    </a:prstGeom>
                    <a:ln>
                      <a:noFill/>
                    </a:ln>
                    <a:extLst>
                      <a:ext uri="{53640926-AAD7-44D8-BBD7-CCE9431645EC}">
                        <a14:shadowObscured xmlns:a14="http://schemas.microsoft.com/office/drawing/2010/main"/>
                      </a:ext>
                    </a:extLst>
                  </pic:spPr>
                </pic:pic>
              </a:graphicData>
            </a:graphic>
          </wp:inline>
        </w:drawing>
      </w:r>
    </w:p>
    <w:p w14:paraId="5C3969C5" w14:textId="77777777" w:rsidR="005826A0" w:rsidRPr="005826A0" w:rsidRDefault="005826A0" w:rsidP="005826A0">
      <w:pPr>
        <w:pStyle w:val="Heading3"/>
        <w:rPr>
          <w:rFonts w:cs="Times New Roman"/>
          <w:color w:val="000000" w:themeColor="text1"/>
          <w:sz w:val="24"/>
          <w:szCs w:val="24"/>
        </w:rPr>
      </w:pPr>
      <w:r w:rsidRPr="005826A0">
        <w:rPr>
          <w:rStyle w:val="Strong"/>
          <w:rFonts w:cs="Times New Roman"/>
          <w:b w:val="0"/>
          <w:bCs w:val="0"/>
          <w:color w:val="000000" w:themeColor="text1"/>
          <w:sz w:val="24"/>
          <w:szCs w:val="24"/>
        </w:rPr>
        <w:t>4. Interaction Effects</w:t>
      </w:r>
    </w:p>
    <w:p w14:paraId="219B9F75" w14:textId="77777777" w:rsidR="005826A0" w:rsidRPr="005826A0" w:rsidRDefault="005826A0" w:rsidP="005826A0">
      <w:pPr>
        <w:spacing w:before="100" w:beforeAutospacing="1" w:after="100" w:afterAutospacing="1"/>
        <w:rPr>
          <w:color w:val="000000" w:themeColor="text1"/>
        </w:rPr>
      </w:pPr>
      <w:r w:rsidRPr="005826A0">
        <w:rPr>
          <w:color w:val="000000" w:themeColor="text1"/>
        </w:rPr>
        <w:t>We explored interaction terms to capture possible nonlinear dependencies.</w:t>
      </w:r>
      <w:r w:rsidRPr="005826A0">
        <w:rPr>
          <w:color w:val="000000" w:themeColor="text1"/>
        </w:rPr>
        <w:br/>
        <w:t xml:space="preserve">As shown in </w:t>
      </w:r>
      <w:r w:rsidRPr="005826A0">
        <w:rPr>
          <w:rStyle w:val="Strong"/>
          <w:rFonts w:eastAsiaTheme="majorEastAsia"/>
          <w:color w:val="000000" w:themeColor="text1"/>
        </w:rPr>
        <w:t>Figure 4</w:t>
      </w:r>
      <w:r w:rsidRPr="005826A0">
        <w:rPr>
          <w:color w:val="000000" w:themeColor="text1"/>
        </w:rPr>
        <w:t xml:space="preserve">, the </w:t>
      </w:r>
      <w:r w:rsidRPr="005826A0">
        <w:rPr>
          <w:rStyle w:val="Strong"/>
          <w:rFonts w:eastAsiaTheme="majorEastAsia"/>
          <w:color w:val="000000" w:themeColor="text1"/>
        </w:rPr>
        <w:t>BMI × Smoker</w:t>
      </w:r>
      <w:r w:rsidRPr="005826A0">
        <w:rPr>
          <w:color w:val="000000" w:themeColor="text1"/>
        </w:rPr>
        <w:t xml:space="preserve"> interaction demonstrated the strongest effect and was included in the final Bayesian model. The Age × BMI and Age × Smoker effects were weaker and excluded.</w:t>
      </w:r>
    </w:p>
    <w:p w14:paraId="11148B87" w14:textId="77777777" w:rsidR="005826A0" w:rsidRPr="005826A0" w:rsidRDefault="005826A0" w:rsidP="00797E1B">
      <w:pPr>
        <w:rPr>
          <w:color w:val="000000" w:themeColor="text1"/>
        </w:rPr>
      </w:pPr>
    </w:p>
    <w:p w14:paraId="1B7C5343" w14:textId="681E44A1" w:rsidR="00797E1B" w:rsidRPr="00954CC9" w:rsidRDefault="00E521AD" w:rsidP="00E521AD">
      <w:pPr>
        <w:jc w:val="center"/>
        <w:rPr>
          <w:color w:val="000000" w:themeColor="text1"/>
        </w:rPr>
      </w:pPr>
      <w:r>
        <w:rPr>
          <w:noProof/>
          <w:color w:val="000000" w:themeColor="text1"/>
        </w:rPr>
        <w:lastRenderedPageBreak/>
        <w:drawing>
          <wp:inline distT="0" distB="0" distL="0" distR="0" wp14:anchorId="6BABE835" wp14:editId="0D5402FB">
            <wp:extent cx="4562272" cy="3742428"/>
            <wp:effectExtent l="0" t="0" r="0" b="4445"/>
            <wp:docPr id="1381237713" name="Picture 8" descr="A group of graphs showing different types of smok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37713" name="Picture 8" descr="A group of graphs showing different types of smoking&#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2543" cy="3759057"/>
                    </a:xfrm>
                    <a:prstGeom prst="rect">
                      <a:avLst/>
                    </a:prstGeom>
                  </pic:spPr>
                </pic:pic>
              </a:graphicData>
            </a:graphic>
          </wp:inline>
        </w:drawing>
      </w:r>
    </w:p>
    <w:p w14:paraId="7C89E30D" w14:textId="7C9F659C" w:rsidR="00954CC9" w:rsidRPr="006D68CC" w:rsidRDefault="006D68CC" w:rsidP="00954CC9">
      <w:pPr>
        <w:pStyle w:val="Heading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w:t>
      </w:r>
      <w:r w:rsidR="00954CC9" w:rsidRPr="006D68CC">
        <w:rPr>
          <w:rFonts w:ascii="Times New Roman" w:hAnsi="Times New Roman" w:cs="Times New Roman"/>
          <w:b/>
          <w:bCs/>
          <w:color w:val="000000" w:themeColor="text1"/>
          <w:sz w:val="28"/>
          <w:szCs w:val="28"/>
        </w:rPr>
        <w:t>. Methods</w:t>
      </w:r>
    </w:p>
    <w:p w14:paraId="7FF9E1F5" w14:textId="0667CF72" w:rsidR="00924717" w:rsidRDefault="00954CC9" w:rsidP="00954CC9">
      <w:pPr>
        <w:rPr>
          <w:color w:val="000000" w:themeColor="text1"/>
        </w:rPr>
      </w:pPr>
      <w:r w:rsidRPr="00954CC9">
        <w:rPr>
          <w:color w:val="000000" w:themeColor="text1"/>
        </w:rPr>
        <w:t>This project compares two approaches to healthcare cost modeling: traditional linear regression (`</w:t>
      </w:r>
      <w:proofErr w:type="spellStart"/>
      <w:proofErr w:type="gramStart"/>
      <w:r w:rsidRPr="00954CC9">
        <w:rPr>
          <w:color w:val="000000" w:themeColor="text1"/>
        </w:rPr>
        <w:t>lm</w:t>
      </w:r>
      <w:proofErr w:type="spellEnd"/>
      <w:r w:rsidRPr="00954CC9">
        <w:rPr>
          <w:color w:val="000000" w:themeColor="text1"/>
        </w:rPr>
        <w:t>(</w:t>
      </w:r>
      <w:proofErr w:type="gramEnd"/>
      <w:r w:rsidRPr="00954CC9">
        <w:rPr>
          <w:color w:val="000000" w:themeColor="text1"/>
        </w:rPr>
        <w:t>)` in R) and Bayesian linear regression using `</w:t>
      </w:r>
      <w:proofErr w:type="spellStart"/>
      <w:proofErr w:type="gramStart"/>
      <w:r w:rsidRPr="00954CC9">
        <w:rPr>
          <w:color w:val="000000" w:themeColor="text1"/>
        </w:rPr>
        <w:t>quap</w:t>
      </w:r>
      <w:proofErr w:type="spellEnd"/>
      <w:r w:rsidRPr="00954CC9">
        <w:rPr>
          <w:color w:val="000000" w:themeColor="text1"/>
        </w:rPr>
        <w:t>(</w:t>
      </w:r>
      <w:proofErr w:type="gramEnd"/>
      <w:r w:rsidRPr="00954CC9">
        <w:rPr>
          <w:color w:val="000000" w:themeColor="text1"/>
        </w:rPr>
        <w:t>)` and `</w:t>
      </w:r>
      <w:proofErr w:type="spellStart"/>
      <w:proofErr w:type="gramStart"/>
      <w:r w:rsidRPr="00954CC9">
        <w:rPr>
          <w:color w:val="000000" w:themeColor="text1"/>
        </w:rPr>
        <w:t>ulam</w:t>
      </w:r>
      <w:proofErr w:type="spellEnd"/>
      <w:r w:rsidRPr="00954CC9">
        <w:rPr>
          <w:color w:val="000000" w:themeColor="text1"/>
        </w:rPr>
        <w:t>(</w:t>
      </w:r>
      <w:proofErr w:type="gramEnd"/>
      <w:r w:rsidRPr="00954CC9">
        <w:rPr>
          <w:color w:val="000000" w:themeColor="text1"/>
        </w:rPr>
        <w:t>)`.</w:t>
      </w:r>
      <w:r w:rsidRPr="00954CC9">
        <w:rPr>
          <w:color w:val="000000" w:themeColor="text1"/>
        </w:rPr>
        <w:br/>
      </w:r>
      <w:r w:rsidRPr="00954CC9">
        <w:rPr>
          <w:color w:val="000000" w:themeColor="text1"/>
        </w:rPr>
        <w:br/>
      </w:r>
      <w:r w:rsidR="006D68CC" w:rsidRPr="00C03689">
        <w:rPr>
          <w:b/>
          <w:bCs/>
          <w:color w:val="000000" w:themeColor="text1"/>
          <w:sz w:val="28"/>
          <w:szCs w:val="28"/>
        </w:rPr>
        <w:t>3</w:t>
      </w:r>
      <w:r w:rsidRPr="00C03689">
        <w:rPr>
          <w:b/>
          <w:bCs/>
          <w:color w:val="000000" w:themeColor="text1"/>
          <w:sz w:val="28"/>
          <w:szCs w:val="28"/>
        </w:rPr>
        <w:t>.1 Frequentist Model</w:t>
      </w:r>
      <w:r w:rsidRPr="00954CC9">
        <w:rPr>
          <w:color w:val="000000" w:themeColor="text1"/>
        </w:rPr>
        <w:br/>
        <w:t>- Implemented via the `</w:t>
      </w:r>
      <w:proofErr w:type="spellStart"/>
      <w:r w:rsidRPr="00954CC9">
        <w:rPr>
          <w:color w:val="000000" w:themeColor="text1"/>
        </w:rPr>
        <w:t>lm</w:t>
      </w:r>
      <w:proofErr w:type="spellEnd"/>
      <w:r w:rsidRPr="00954CC9">
        <w:rPr>
          <w:color w:val="000000" w:themeColor="text1"/>
        </w:rPr>
        <w:t>()` function in R.</w:t>
      </w:r>
      <w:r w:rsidRPr="00954CC9">
        <w:rPr>
          <w:color w:val="000000" w:themeColor="text1"/>
        </w:rPr>
        <w:br/>
        <w:t>- Standard linear model assumptions: linearity, independence, homoscedasticity.</w:t>
      </w:r>
    </w:p>
    <w:p w14:paraId="33BC5A12" w14:textId="578E0973" w:rsidR="00924717" w:rsidRDefault="00924717" w:rsidP="00954CC9">
      <w:pPr>
        <w:rPr>
          <w:color w:val="000000" w:themeColor="text1"/>
        </w:rPr>
      </w:pPr>
      <w:r w:rsidRPr="00924717">
        <w:rPr>
          <w:color w:val="000000" w:themeColor="text1"/>
        </w:rPr>
        <w:drawing>
          <wp:anchor distT="0" distB="0" distL="114300" distR="114300" simplePos="0" relativeHeight="251663360" behindDoc="0" locked="0" layoutInCell="1" allowOverlap="1" wp14:anchorId="22CEF240" wp14:editId="33D63084">
            <wp:simplePos x="0" y="0"/>
            <wp:positionH relativeFrom="column">
              <wp:posOffset>0</wp:posOffset>
            </wp:positionH>
            <wp:positionV relativeFrom="paragraph">
              <wp:posOffset>2834</wp:posOffset>
            </wp:positionV>
            <wp:extent cx="4308231" cy="347512"/>
            <wp:effectExtent l="0" t="0" r="0" b="0"/>
            <wp:wrapNone/>
            <wp:docPr id="93" name="Picture 92">
              <a:extLst xmlns:a="http://schemas.openxmlformats.org/drawingml/2006/main">
                <a:ext uri="{FF2B5EF4-FFF2-40B4-BE49-F238E27FC236}">
                  <a16:creationId xmlns:a16="http://schemas.microsoft.com/office/drawing/2014/main" id="{FE125D45-04A0-71E3-F8D0-CD3D8F746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a:extLst>
                        <a:ext uri="{FF2B5EF4-FFF2-40B4-BE49-F238E27FC236}">
                          <a16:creationId xmlns:a16="http://schemas.microsoft.com/office/drawing/2014/main" id="{FE125D45-04A0-71E3-F8D0-CD3D8F74643D}"/>
                        </a:ext>
                      </a:extLst>
                    </pic:cNvPr>
                    <pic:cNvPicPr>
                      <a:picLocks noChangeAspect="1"/>
                    </pic:cNvPicPr>
                  </pic:nvPicPr>
                  <pic:blipFill>
                    <a:blip r:embed="rId11"/>
                    <a:stretch>
                      <a:fillRect/>
                    </a:stretch>
                  </pic:blipFill>
                  <pic:spPr>
                    <a:xfrm>
                      <a:off x="0" y="0"/>
                      <a:ext cx="4360995" cy="351768"/>
                    </a:xfrm>
                    <a:prstGeom prst="rect">
                      <a:avLst/>
                    </a:prstGeom>
                  </pic:spPr>
                </pic:pic>
              </a:graphicData>
            </a:graphic>
            <wp14:sizeRelH relativeFrom="margin">
              <wp14:pctWidth>0</wp14:pctWidth>
            </wp14:sizeRelH>
            <wp14:sizeRelV relativeFrom="margin">
              <wp14:pctHeight>0</wp14:pctHeight>
            </wp14:sizeRelV>
          </wp:anchor>
        </w:drawing>
      </w:r>
    </w:p>
    <w:p w14:paraId="0E93A6CE" w14:textId="2C1C4951" w:rsidR="00924717" w:rsidRDefault="00924717" w:rsidP="00954CC9">
      <w:pPr>
        <w:rPr>
          <w:color w:val="000000" w:themeColor="text1"/>
        </w:rPr>
      </w:pPr>
    </w:p>
    <w:p w14:paraId="6EA72F7F" w14:textId="77777777" w:rsidR="000D27BA" w:rsidRPr="00C03689" w:rsidRDefault="00924717" w:rsidP="00954CC9">
      <w:pPr>
        <w:rPr>
          <w:b/>
          <w:bCs/>
          <w:color w:val="000000" w:themeColor="text1"/>
          <w:sz w:val="28"/>
          <w:szCs w:val="28"/>
        </w:rPr>
      </w:pPr>
      <w:r w:rsidRPr="00924717">
        <w:rPr>
          <w:color w:val="000000" w:themeColor="text1"/>
        </w:rPr>
        <w:lastRenderedPageBreak/>
        <w:drawing>
          <wp:inline distT="0" distB="0" distL="0" distR="0" wp14:anchorId="6E645E11" wp14:editId="494CCE26">
            <wp:extent cx="3024554" cy="1015235"/>
            <wp:effectExtent l="0" t="0" r="0" b="1270"/>
            <wp:docPr id="8" name="Picture 7" descr="A screenshot of a computer&#10;&#10;AI-generated content may be incorrect.">
              <a:extLst xmlns:a="http://schemas.openxmlformats.org/drawingml/2006/main">
                <a:ext uri="{FF2B5EF4-FFF2-40B4-BE49-F238E27FC236}">
                  <a16:creationId xmlns:a16="http://schemas.microsoft.com/office/drawing/2014/main" id="{6D1B9670-6A00-716B-4980-D58D3FEB2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AI-generated content may be incorrect.">
                      <a:extLst>
                        <a:ext uri="{FF2B5EF4-FFF2-40B4-BE49-F238E27FC236}">
                          <a16:creationId xmlns:a16="http://schemas.microsoft.com/office/drawing/2014/main" id="{6D1B9670-6A00-716B-4980-D58D3FEB28AC}"/>
                        </a:ext>
                      </a:extLst>
                    </pic:cNvPr>
                    <pic:cNvPicPr>
                      <a:picLocks noChangeAspect="1"/>
                    </pic:cNvPicPr>
                  </pic:nvPicPr>
                  <pic:blipFill rotWithShape="1">
                    <a:blip r:embed="rId12">
                      <a:extLst>
                        <a:ext uri="{28A0092B-C50C-407E-A947-70E740481C1C}">
                          <a14:useLocalDpi xmlns:a14="http://schemas.microsoft.com/office/drawing/2010/main" val="0"/>
                        </a:ext>
                      </a:extLst>
                    </a:blip>
                    <a:srcRect t="1319" r="27423" b="73071"/>
                    <a:stretch/>
                  </pic:blipFill>
                  <pic:spPr bwMode="auto">
                    <a:xfrm>
                      <a:off x="0" y="0"/>
                      <a:ext cx="3033326" cy="1018179"/>
                    </a:xfrm>
                    <a:prstGeom prst="rect">
                      <a:avLst/>
                    </a:prstGeom>
                    <a:ln>
                      <a:noFill/>
                    </a:ln>
                    <a:extLst>
                      <a:ext uri="{53640926-AAD7-44D8-BBD7-CCE9431645EC}">
                        <a14:shadowObscured xmlns:a14="http://schemas.microsoft.com/office/drawing/2010/main"/>
                      </a:ext>
                    </a:extLst>
                  </pic:spPr>
                </pic:pic>
              </a:graphicData>
            </a:graphic>
          </wp:inline>
        </w:drawing>
      </w:r>
      <w:r w:rsidRPr="00924717">
        <w:rPr>
          <w:color w:val="000000" w:themeColor="text1"/>
        </w:rPr>
        <w:drawing>
          <wp:inline distT="0" distB="0" distL="0" distR="0" wp14:anchorId="16532D48" wp14:editId="168BFA40">
            <wp:extent cx="3811128" cy="2769577"/>
            <wp:effectExtent l="0" t="0" r="0" b="0"/>
            <wp:docPr id="98" name="Picture 97" descr="A screenshot of a computer code&#10;&#10;AI-generated content may be incorrect.">
              <a:extLst xmlns:a="http://schemas.openxmlformats.org/drawingml/2006/main">
                <a:ext uri="{FF2B5EF4-FFF2-40B4-BE49-F238E27FC236}">
                  <a16:creationId xmlns:a16="http://schemas.microsoft.com/office/drawing/2014/main" id="{B094C702-4458-9489-A58C-1D797E17EE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7" descr="A screenshot of a computer code&#10;&#10;AI-generated content may be incorrect.">
                      <a:extLst>
                        <a:ext uri="{FF2B5EF4-FFF2-40B4-BE49-F238E27FC236}">
                          <a16:creationId xmlns:a16="http://schemas.microsoft.com/office/drawing/2014/main" id="{B094C702-4458-9489-A58C-1D797E17EE7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22833" cy="2778083"/>
                    </a:xfrm>
                    <a:prstGeom prst="rect">
                      <a:avLst/>
                    </a:prstGeom>
                  </pic:spPr>
                </pic:pic>
              </a:graphicData>
            </a:graphic>
          </wp:inline>
        </w:drawing>
      </w:r>
      <w:r w:rsidR="00954CC9" w:rsidRPr="00954CC9">
        <w:rPr>
          <w:color w:val="000000" w:themeColor="text1"/>
        </w:rPr>
        <w:br/>
      </w:r>
      <w:r w:rsidR="00954CC9" w:rsidRPr="00954CC9">
        <w:rPr>
          <w:color w:val="000000" w:themeColor="text1"/>
        </w:rPr>
        <w:br/>
      </w:r>
      <w:r w:rsidR="006D68CC" w:rsidRPr="00C03689">
        <w:rPr>
          <w:b/>
          <w:bCs/>
          <w:color w:val="000000" w:themeColor="text1"/>
          <w:sz w:val="28"/>
          <w:szCs w:val="28"/>
        </w:rPr>
        <w:t>3</w:t>
      </w:r>
      <w:r w:rsidR="00954CC9" w:rsidRPr="00C03689">
        <w:rPr>
          <w:b/>
          <w:bCs/>
          <w:color w:val="000000" w:themeColor="text1"/>
          <w:sz w:val="28"/>
          <w:szCs w:val="28"/>
        </w:rPr>
        <w:t>.2 Bayesian Model Specification</w:t>
      </w:r>
    </w:p>
    <w:p w14:paraId="1E5C5237" w14:textId="77777777" w:rsidR="00C03689" w:rsidRDefault="00C03689" w:rsidP="00954CC9">
      <w:pPr>
        <w:rPr>
          <w:rFonts w:hint="eastAsia"/>
          <w:color w:val="000000" w:themeColor="text1"/>
        </w:rPr>
      </w:pPr>
    </w:p>
    <w:p w14:paraId="7D525A73" w14:textId="44EAEE94" w:rsidR="000D27BA" w:rsidRDefault="000D27BA" w:rsidP="00954CC9">
      <w:pPr>
        <w:rPr>
          <w:b/>
          <w:bCs/>
          <w:color w:val="000000" w:themeColor="text1"/>
        </w:rPr>
      </w:pPr>
      <w:r w:rsidRPr="000D27BA">
        <w:rPr>
          <w:b/>
          <w:bCs/>
          <w:color w:val="000000" w:themeColor="text1"/>
        </w:rPr>
        <w:t>Variable processing</w:t>
      </w:r>
    </w:p>
    <w:p w14:paraId="4A18E735" w14:textId="49D038AF" w:rsidR="000D27BA" w:rsidRDefault="000D27BA" w:rsidP="00954CC9">
      <w:pPr>
        <w:rPr>
          <w:b/>
          <w:bCs/>
          <w:color w:val="000000" w:themeColor="text1"/>
        </w:rPr>
      </w:pPr>
      <w:r w:rsidRPr="000D27BA">
        <w:rPr>
          <w:b/>
          <w:bCs/>
          <w:color w:val="000000" w:themeColor="text1"/>
        </w:rPr>
        <w:drawing>
          <wp:inline distT="0" distB="0" distL="0" distR="0" wp14:anchorId="64946264" wp14:editId="3D88D1F1">
            <wp:extent cx="3297115" cy="1206834"/>
            <wp:effectExtent l="0" t="0" r="5080" b="0"/>
            <wp:docPr id="4" name="Picture 3" descr="A computer code with many colored text&#10;&#10;AI-generated content may be incorrect.">
              <a:extLst xmlns:a="http://schemas.openxmlformats.org/drawingml/2006/main">
                <a:ext uri="{FF2B5EF4-FFF2-40B4-BE49-F238E27FC236}">
                  <a16:creationId xmlns:a16="http://schemas.microsoft.com/office/drawing/2014/main" id="{87CC9249-84C7-5164-02F8-713677FA2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code with many colored text&#10;&#10;AI-generated content may be incorrect.">
                      <a:extLst>
                        <a:ext uri="{FF2B5EF4-FFF2-40B4-BE49-F238E27FC236}">
                          <a16:creationId xmlns:a16="http://schemas.microsoft.com/office/drawing/2014/main" id="{87CC9249-84C7-5164-02F8-713677FA23E5}"/>
                        </a:ext>
                      </a:extLst>
                    </pic:cNvPr>
                    <pic:cNvPicPr>
                      <a:picLocks noChangeAspect="1"/>
                    </pic:cNvPicPr>
                  </pic:nvPicPr>
                  <pic:blipFill>
                    <a:blip r:embed="rId14"/>
                    <a:srcRect t="13612" b="7979"/>
                    <a:stretch/>
                  </pic:blipFill>
                  <pic:spPr>
                    <a:xfrm>
                      <a:off x="0" y="0"/>
                      <a:ext cx="3325194" cy="1217112"/>
                    </a:xfrm>
                    <a:prstGeom prst="rect">
                      <a:avLst/>
                    </a:prstGeom>
                  </pic:spPr>
                </pic:pic>
              </a:graphicData>
            </a:graphic>
          </wp:inline>
        </w:drawing>
      </w:r>
      <w:r>
        <w:rPr>
          <w:b/>
          <w:bCs/>
          <w:color w:val="000000" w:themeColor="text1"/>
        </w:rPr>
        <w:t xml:space="preserve">    </w:t>
      </w:r>
      <w:r w:rsidRPr="000D27BA">
        <w:rPr>
          <w:b/>
          <w:bCs/>
          <w:color w:val="000000" w:themeColor="text1"/>
        </w:rPr>
        <w:drawing>
          <wp:inline distT="0" distB="0" distL="0" distR="0" wp14:anchorId="1403A327" wp14:editId="5F80FFAD">
            <wp:extent cx="1455023" cy="1206605"/>
            <wp:effectExtent l="0" t="0" r="5715" b="0"/>
            <wp:docPr id="13" name="Picture 12" descr="A screenshot of a computer&#10;&#10;AI-generated content may be incorrect.">
              <a:extLst xmlns:a="http://schemas.openxmlformats.org/drawingml/2006/main">
                <a:ext uri="{FF2B5EF4-FFF2-40B4-BE49-F238E27FC236}">
                  <a16:creationId xmlns:a16="http://schemas.microsoft.com/office/drawing/2014/main" id="{58DD50DA-3677-4242-9861-5C414D005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AI-generated content may be incorrect.">
                      <a:extLst>
                        <a:ext uri="{FF2B5EF4-FFF2-40B4-BE49-F238E27FC236}">
                          <a16:creationId xmlns:a16="http://schemas.microsoft.com/office/drawing/2014/main" id="{58DD50DA-3677-4242-9861-5C414D005DB4}"/>
                        </a:ext>
                      </a:extLst>
                    </pic:cNvPr>
                    <pic:cNvPicPr>
                      <a:picLocks noChangeAspect="1"/>
                    </pic:cNvPicPr>
                  </pic:nvPicPr>
                  <pic:blipFill>
                    <a:blip r:embed="rId15"/>
                    <a:stretch>
                      <a:fillRect/>
                    </a:stretch>
                  </pic:blipFill>
                  <pic:spPr>
                    <a:xfrm>
                      <a:off x="0" y="0"/>
                      <a:ext cx="1472846" cy="1221385"/>
                    </a:xfrm>
                    <a:prstGeom prst="rect">
                      <a:avLst/>
                    </a:prstGeom>
                  </pic:spPr>
                </pic:pic>
              </a:graphicData>
            </a:graphic>
          </wp:inline>
        </w:drawing>
      </w:r>
    </w:p>
    <w:p w14:paraId="3217EF7D" w14:textId="27EC71B0" w:rsidR="00C03689" w:rsidRDefault="00C03689" w:rsidP="00954CC9">
      <w:r w:rsidRPr="00C03689">
        <w:t xml:space="preserve">To improve numerical stability and model convergence, all continuous predictors (e.g., </w:t>
      </w:r>
      <w:r w:rsidRPr="00C03689">
        <w:rPr>
          <w:rStyle w:val="HTMLCode"/>
          <w:rFonts w:ascii="Times New Roman" w:eastAsiaTheme="majorEastAsia" w:hAnsi="Times New Roman" w:cs="Times New Roman"/>
        </w:rPr>
        <w:t>age</w:t>
      </w:r>
      <w:r w:rsidRPr="00C03689">
        <w:t xml:space="preserve">, </w:t>
      </w:r>
      <w:proofErr w:type="spellStart"/>
      <w:r w:rsidRPr="00C03689">
        <w:rPr>
          <w:rStyle w:val="HTMLCode"/>
          <w:rFonts w:ascii="Times New Roman" w:eastAsiaTheme="majorEastAsia" w:hAnsi="Times New Roman" w:cs="Times New Roman"/>
        </w:rPr>
        <w:t>bmi</w:t>
      </w:r>
      <w:proofErr w:type="spellEnd"/>
      <w:r w:rsidRPr="00C03689">
        <w:t xml:space="preserve">) were standardized (mean = 0, SD = 1). Categorical variables such as </w:t>
      </w:r>
      <w:r w:rsidRPr="00C03689">
        <w:rPr>
          <w:rStyle w:val="HTMLCode"/>
          <w:rFonts w:ascii="Times New Roman" w:eastAsiaTheme="majorEastAsia" w:hAnsi="Times New Roman" w:cs="Times New Roman"/>
        </w:rPr>
        <w:t>sex</w:t>
      </w:r>
      <w:r w:rsidRPr="00C03689">
        <w:t xml:space="preserve">, </w:t>
      </w:r>
      <w:r w:rsidRPr="00C03689">
        <w:rPr>
          <w:rStyle w:val="HTMLCode"/>
          <w:rFonts w:ascii="Times New Roman" w:eastAsiaTheme="majorEastAsia" w:hAnsi="Times New Roman" w:cs="Times New Roman"/>
        </w:rPr>
        <w:t>smoker</w:t>
      </w:r>
      <w:r w:rsidRPr="00C03689">
        <w:t xml:space="preserve">, and </w:t>
      </w:r>
      <w:r w:rsidRPr="00C03689">
        <w:rPr>
          <w:rStyle w:val="HTMLCode"/>
          <w:rFonts w:ascii="Times New Roman" w:eastAsiaTheme="majorEastAsia" w:hAnsi="Times New Roman" w:cs="Times New Roman"/>
        </w:rPr>
        <w:t>region</w:t>
      </w:r>
      <w:r w:rsidRPr="00C03689">
        <w:t xml:space="preserve"> were converted to binary or index-based encodings. The response variable </w:t>
      </w:r>
      <w:r w:rsidRPr="00C03689">
        <w:rPr>
          <w:rStyle w:val="HTMLCode"/>
          <w:rFonts w:ascii="Times New Roman" w:eastAsiaTheme="majorEastAsia" w:hAnsi="Times New Roman" w:cs="Times New Roman"/>
        </w:rPr>
        <w:t>charges</w:t>
      </w:r>
      <w:r w:rsidRPr="00C03689">
        <w:t xml:space="preserve"> </w:t>
      </w:r>
      <w:proofErr w:type="gramStart"/>
      <w:r w:rsidRPr="00C03689">
        <w:t>was</w:t>
      </w:r>
      <w:proofErr w:type="gramEnd"/>
      <w:r w:rsidRPr="00C03689">
        <w:t xml:space="preserve"> scaled by 10,000 to facilitate HMC sampling. These transformations ensured appropriate input for Bayesian inference using the </w:t>
      </w:r>
      <w:r w:rsidRPr="00C03689">
        <w:rPr>
          <w:rStyle w:val="HTMLCode"/>
          <w:rFonts w:ascii="Times New Roman" w:eastAsiaTheme="majorEastAsia" w:hAnsi="Times New Roman" w:cs="Times New Roman"/>
        </w:rPr>
        <w:t>rethinking</w:t>
      </w:r>
      <w:r w:rsidRPr="00C03689">
        <w:t xml:space="preserve"> package.</w:t>
      </w:r>
    </w:p>
    <w:p w14:paraId="289035B9" w14:textId="78C4168E" w:rsidR="00C03689" w:rsidRDefault="00C03689" w:rsidP="00C03689">
      <w:pPr>
        <w:rPr>
          <w:b/>
          <w:bCs/>
          <w:color w:val="000000" w:themeColor="text1"/>
        </w:rPr>
      </w:pPr>
      <w:r>
        <w:rPr>
          <w:b/>
          <w:bCs/>
          <w:color w:val="000000" w:themeColor="text1"/>
        </w:rPr>
        <w:t>Model Fitting</w:t>
      </w:r>
    </w:p>
    <w:p w14:paraId="0D030C11" w14:textId="77777777" w:rsidR="00C03689" w:rsidRDefault="00C03689" w:rsidP="00C03689">
      <w:pPr>
        <w:rPr>
          <w:b/>
          <w:bCs/>
          <w:color w:val="000000" w:themeColor="text1"/>
        </w:rPr>
      </w:pPr>
    </w:p>
    <w:p w14:paraId="0FF6111D" w14:textId="77777777" w:rsidR="00C03689" w:rsidRPr="00C03689" w:rsidRDefault="00C03689" w:rsidP="00C03689">
      <w:pPr>
        <w:spacing w:before="100" w:beforeAutospacing="1" w:after="100" w:afterAutospacing="1"/>
        <w:outlineLvl w:val="2"/>
        <w:rPr>
          <w:b/>
          <w:bCs/>
          <w:sz w:val="27"/>
          <w:szCs w:val="27"/>
        </w:rPr>
      </w:pPr>
      <w:r w:rsidRPr="00C03689">
        <w:rPr>
          <w:b/>
          <w:bCs/>
          <w:sz w:val="27"/>
          <w:szCs w:val="27"/>
        </w:rPr>
        <w:t>3.3 Bayesian Model with Hierarchical Structure</w:t>
      </w:r>
    </w:p>
    <w:p w14:paraId="6DFB3137" w14:textId="77777777" w:rsidR="00C03689" w:rsidRPr="00C03689" w:rsidRDefault="00C03689" w:rsidP="00C03689">
      <w:pPr>
        <w:spacing w:before="100" w:beforeAutospacing="1" w:after="100" w:afterAutospacing="1"/>
      </w:pPr>
      <w:r w:rsidRPr="00C03689">
        <w:t>To improve generalization and account for regional variability, we extended the Bayesian linear model to include group-level (hierarchical) intercepts by region. The model is specified as:</w:t>
      </w:r>
    </w:p>
    <w:p w14:paraId="6C363DD5" w14:textId="77777777" w:rsidR="00C10B5C" w:rsidRDefault="00C10B5C" w:rsidP="00C03689">
      <w:pPr>
        <w:spacing w:before="100" w:beforeAutospacing="1" w:after="100" w:afterAutospacing="1"/>
      </w:pPr>
    </w:p>
    <w:p w14:paraId="0463981C" w14:textId="154C993E" w:rsidR="00C10B5C" w:rsidRDefault="00C10B5C" w:rsidP="00C10B5C">
      <w:pPr>
        <w:spacing w:before="100" w:beforeAutospacing="1" w:after="100" w:afterAutospacing="1"/>
        <w:jc w:val="center"/>
        <w:rPr>
          <w:rFonts w:hint="eastAsia"/>
        </w:rPr>
      </w:pPr>
      <w:r>
        <w:rPr>
          <w:noProof/>
          <w14:ligatures w14:val="standardContextual"/>
        </w:rPr>
        <w:lastRenderedPageBreak/>
        <w:drawing>
          <wp:inline distT="0" distB="0" distL="0" distR="0" wp14:anchorId="7F1043D5" wp14:editId="556758A8">
            <wp:extent cx="4624754" cy="1200657"/>
            <wp:effectExtent l="0" t="0" r="0" b="6350"/>
            <wp:docPr id="1770012088" name="Picture 10"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12088" name="Picture 10" descr="A math equation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2703" cy="1210509"/>
                    </a:xfrm>
                    <a:prstGeom prst="rect">
                      <a:avLst/>
                    </a:prstGeom>
                  </pic:spPr>
                </pic:pic>
              </a:graphicData>
            </a:graphic>
          </wp:inline>
        </w:drawing>
      </w:r>
    </w:p>
    <w:p w14:paraId="74CD82BF" w14:textId="3013D874" w:rsidR="00C03689" w:rsidRPr="00C03689" w:rsidRDefault="00C03689" w:rsidP="00C03689">
      <w:pPr>
        <w:spacing w:before="100" w:beforeAutospacing="1" w:after="100" w:afterAutospacing="1"/>
      </w:pPr>
      <w:r w:rsidRPr="00C03689">
        <w:t xml:space="preserve">This hierarchical specification allows </w:t>
      </w:r>
      <w:r w:rsidRPr="00C03689">
        <w:rPr>
          <w:b/>
          <w:bCs/>
        </w:rPr>
        <w:t>partial pooling</w:t>
      </w:r>
      <w:r w:rsidRPr="00C03689">
        <w:t xml:space="preserve"> of region-specific intercepts, improving stability in parameter estimation and model generalizability. The nonlinear term </w:t>
      </w:r>
      <w:r w:rsidRPr="00C03689">
        <w:rPr>
          <w:rFonts w:ascii="Courier New" w:hAnsi="Courier New" w:cs="Courier New"/>
          <w:sz w:val="20"/>
          <w:szCs w:val="20"/>
        </w:rPr>
        <w:t>age²</w:t>
      </w:r>
      <w:r w:rsidRPr="00C03689">
        <w:t xml:space="preserve"> captures the increasing marginal effect of age on charges, while the interaction </w:t>
      </w:r>
      <w:r w:rsidRPr="00C03689">
        <w:rPr>
          <w:rFonts w:ascii="Courier New" w:hAnsi="Courier New" w:cs="Courier New"/>
          <w:sz w:val="20"/>
          <w:szCs w:val="20"/>
        </w:rPr>
        <w:t>BMI × smoker</w:t>
      </w:r>
      <w:r w:rsidRPr="00C03689">
        <w:t xml:space="preserve"> accounts for compounding health risks among smokers with higher BMI.</w:t>
      </w:r>
    </w:p>
    <w:p w14:paraId="0B1DDB51" w14:textId="77777777" w:rsidR="00C03689" w:rsidRPr="00C03689" w:rsidRDefault="00C03689" w:rsidP="00C03689">
      <w:pPr>
        <w:spacing w:before="100" w:beforeAutospacing="1" w:after="100" w:afterAutospacing="1"/>
      </w:pPr>
      <w:r w:rsidRPr="00C03689">
        <w:t xml:space="preserve">The model was implemented using </w:t>
      </w:r>
      <w:r w:rsidRPr="00C03689">
        <w:rPr>
          <w:b/>
          <w:bCs/>
        </w:rPr>
        <w:t>Hamiltonian Monte Carlo (HMC)</w:t>
      </w:r>
      <w:r w:rsidRPr="00C03689">
        <w:t xml:space="preserve"> via the </w:t>
      </w:r>
      <w:proofErr w:type="spellStart"/>
      <w:proofErr w:type="gramStart"/>
      <w:r w:rsidRPr="00C03689">
        <w:rPr>
          <w:rFonts w:ascii="Courier New" w:hAnsi="Courier New" w:cs="Courier New"/>
          <w:sz w:val="20"/>
          <w:szCs w:val="20"/>
        </w:rPr>
        <w:t>ulam</w:t>
      </w:r>
      <w:proofErr w:type="spellEnd"/>
      <w:r w:rsidRPr="00C03689">
        <w:rPr>
          <w:rFonts w:ascii="Courier New" w:hAnsi="Courier New" w:cs="Courier New"/>
          <w:sz w:val="20"/>
          <w:szCs w:val="20"/>
        </w:rPr>
        <w:t>(</w:t>
      </w:r>
      <w:proofErr w:type="gramEnd"/>
      <w:r w:rsidRPr="00C03689">
        <w:rPr>
          <w:rFonts w:ascii="Courier New" w:hAnsi="Courier New" w:cs="Courier New"/>
          <w:sz w:val="20"/>
          <w:szCs w:val="20"/>
        </w:rPr>
        <w:t>)</w:t>
      </w:r>
      <w:r w:rsidRPr="00C03689">
        <w:t xml:space="preserve"> function from the </w:t>
      </w:r>
      <w:r w:rsidRPr="00C03689">
        <w:rPr>
          <w:rFonts w:ascii="Courier New" w:hAnsi="Courier New" w:cs="Courier New"/>
          <w:sz w:val="20"/>
          <w:szCs w:val="20"/>
        </w:rPr>
        <w:t>rethinking</w:t>
      </w:r>
      <w:r w:rsidRPr="00C03689">
        <w:t xml:space="preserve"> package. This enabled efficient posterior sampling and robust inference of both global and group-level effects.</w:t>
      </w:r>
    </w:p>
    <w:p w14:paraId="201EB243" w14:textId="77777777" w:rsidR="00C03689" w:rsidRDefault="00C03689" w:rsidP="00C03689">
      <w:pPr>
        <w:rPr>
          <w:rFonts w:hint="eastAsia"/>
          <w:b/>
          <w:bCs/>
          <w:color w:val="000000" w:themeColor="text1"/>
        </w:rPr>
      </w:pPr>
    </w:p>
    <w:p w14:paraId="25992568" w14:textId="77777777" w:rsidR="00C03689" w:rsidRPr="00C03689" w:rsidRDefault="00C03689" w:rsidP="00954CC9">
      <w:pPr>
        <w:rPr>
          <w:b/>
          <w:bCs/>
          <w:color w:val="000000" w:themeColor="text1"/>
        </w:rPr>
      </w:pPr>
    </w:p>
    <w:p w14:paraId="6F192D3D" w14:textId="77777777" w:rsidR="003C3D97" w:rsidRDefault="003C3D97" w:rsidP="003C3D97">
      <w:pPr>
        <w:spacing w:before="100" w:beforeAutospacing="1" w:after="100" w:afterAutospacing="1"/>
        <w:rPr>
          <w:rStyle w:val="Strong"/>
          <w:rFonts w:eastAsiaTheme="majorEastAsia"/>
        </w:rPr>
      </w:pPr>
      <w:r>
        <w:rPr>
          <w:rStyle w:val="Strong"/>
          <w:rFonts w:eastAsiaTheme="majorEastAsia"/>
        </w:rPr>
        <w:t>Prior Distributions</w:t>
      </w:r>
    </w:p>
    <w:p w14:paraId="070088DF" w14:textId="6B1FB77D" w:rsidR="003E1ADC" w:rsidRDefault="003C3D97" w:rsidP="003E1ADC">
      <w:pPr>
        <w:spacing w:before="100" w:beforeAutospacing="1" w:after="100" w:afterAutospacing="1"/>
      </w:pPr>
      <w:r w:rsidRPr="003C3D97">
        <w:drawing>
          <wp:inline distT="0" distB="0" distL="0" distR="0" wp14:anchorId="0AFB4067" wp14:editId="789B6B06">
            <wp:extent cx="2128900" cy="2198077"/>
            <wp:effectExtent l="0" t="0" r="5080" b="0"/>
            <wp:docPr id="283985051" name="Picture 3" descr="A white sheet with black text&#10;&#10;AI-generated content may be incorrect.">
              <a:extLst xmlns:a="http://schemas.openxmlformats.org/drawingml/2006/main">
                <a:ext uri="{FF2B5EF4-FFF2-40B4-BE49-F238E27FC236}">
                  <a16:creationId xmlns:a16="http://schemas.microsoft.com/office/drawing/2014/main" id="{DA3ADF7A-93BD-F52E-C889-942A09526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5051" name="Picture 3" descr="A white sheet with black text&#10;&#10;AI-generated content may be incorrect.">
                      <a:extLst>
                        <a:ext uri="{FF2B5EF4-FFF2-40B4-BE49-F238E27FC236}">
                          <a16:creationId xmlns:a16="http://schemas.microsoft.com/office/drawing/2014/main" id="{DA3ADF7A-93BD-F52E-C889-942A095264C9}"/>
                        </a:ext>
                      </a:extLst>
                    </pic:cNvPr>
                    <pic:cNvPicPr>
                      <a:picLocks noChangeAspect="1"/>
                    </pic:cNvPicPr>
                  </pic:nvPicPr>
                  <pic:blipFill>
                    <a:blip r:embed="rId17"/>
                    <a:srcRect l="4107" t="4849" r="4754" b="3672"/>
                    <a:stretch/>
                  </pic:blipFill>
                  <pic:spPr>
                    <a:xfrm>
                      <a:off x="0" y="0"/>
                      <a:ext cx="2146105" cy="2215841"/>
                    </a:xfrm>
                    <a:prstGeom prst="rect">
                      <a:avLst/>
                    </a:prstGeom>
                  </pic:spPr>
                </pic:pic>
              </a:graphicData>
            </a:graphic>
          </wp:inline>
        </w:drawing>
      </w:r>
      <w:r>
        <w:br/>
      </w:r>
      <w:r w:rsidR="003E1ADC">
        <w:t xml:space="preserve">To regularize parameter estimation and promote generalization, weakly informative priors were used. All regression coefficients were assigned Normal distributions centered at 0. </w:t>
      </w:r>
    </w:p>
    <w:p w14:paraId="4A4FAAF9" w14:textId="704E2723" w:rsidR="003E1ADC" w:rsidRDefault="003E1ADC" w:rsidP="003E1ADC">
      <w:pPr>
        <w:spacing w:before="100" w:beforeAutospacing="1" w:after="100" w:afterAutospacing="1"/>
      </w:pPr>
      <w:r>
        <w:t>Each region was assigned its own intercept, drawn from a common distribution</w:t>
      </w:r>
      <w:r w:rsidR="00A62B8F">
        <w:rPr>
          <w:rFonts w:hint="eastAsia"/>
        </w:rPr>
        <w:t>.</w:t>
      </w:r>
      <w:r>
        <w:br/>
        <w:t>This hierarchical prior structure enables partial pooling, improving stability and generalization.</w:t>
      </w:r>
    </w:p>
    <w:p w14:paraId="6D5EEC98" w14:textId="01405551" w:rsidR="003E1ADC" w:rsidRDefault="003E1ADC" w:rsidP="003E1ADC">
      <w:pPr>
        <w:spacing w:before="100" w:beforeAutospacing="1" w:after="100" w:afterAutospacing="1"/>
      </w:pPr>
      <w:r>
        <w:t xml:space="preserve">Finally, a </w:t>
      </w:r>
      <w:proofErr w:type="gramStart"/>
      <w:r>
        <w:t>Student</w:t>
      </w:r>
      <w:proofErr w:type="gramEnd"/>
      <w:r>
        <w:noBreakHyphen/>
        <w:t>t was used for the residual standard deviation to enhance robustness against outliers.</w:t>
      </w:r>
    </w:p>
    <w:p w14:paraId="5CC61975" w14:textId="77777777" w:rsidR="00A62B8F" w:rsidRDefault="00A62B8F" w:rsidP="00A62B8F">
      <w:pPr>
        <w:spacing w:before="100" w:beforeAutospacing="1" w:after="100" w:afterAutospacing="1"/>
      </w:pPr>
      <w:r>
        <w:rPr>
          <w:rStyle w:val="Strong"/>
          <w:rFonts w:eastAsiaTheme="majorEastAsia"/>
        </w:rPr>
        <w:t>Posterior Summary and Convergence Diagnostics.</w:t>
      </w:r>
      <w:r>
        <w:br/>
        <w:t xml:space="preserve">Table X displays the posterior summaries for all model parameters, including mean estimates, standard deviations, 89% credible intervals, and convergence metrics. The parameters </w:t>
      </w:r>
      <w:proofErr w:type="spellStart"/>
      <w:r>
        <w:rPr>
          <w:rStyle w:val="katex-mathml"/>
          <w:rFonts w:eastAsiaTheme="majorEastAsia"/>
        </w:rPr>
        <w:t>bSb_S</w:t>
      </w:r>
      <w:r>
        <w:rPr>
          <w:rStyle w:val="mord"/>
          <w:rFonts w:eastAsiaTheme="majorEastAsia"/>
        </w:rPr>
        <w:t>bS</w:t>
      </w:r>
      <w:proofErr w:type="spellEnd"/>
      <w:r>
        <w:rPr>
          <w:rStyle w:val="vlist-s"/>
        </w:rPr>
        <w:t>​</w:t>
      </w:r>
      <w:r>
        <w:t xml:space="preserve"> </w:t>
      </w:r>
      <w:r>
        <w:lastRenderedPageBreak/>
        <w:t xml:space="preserve">(smoker) and </w:t>
      </w:r>
      <w:proofErr w:type="spellStart"/>
      <w:r>
        <w:rPr>
          <w:rStyle w:val="katex-mathml"/>
          <w:rFonts w:eastAsiaTheme="majorEastAsia"/>
        </w:rPr>
        <w:t>bIb_I</w:t>
      </w:r>
      <w:r>
        <w:rPr>
          <w:rStyle w:val="mord"/>
          <w:rFonts w:eastAsiaTheme="majorEastAsia"/>
        </w:rPr>
        <w:t>bI</w:t>
      </w:r>
      <w:proofErr w:type="spellEnd"/>
      <w:r>
        <w:rPr>
          <w:rStyle w:val="vlist-s"/>
        </w:rPr>
        <w:t>​</w:t>
      </w:r>
      <w:r>
        <w:t xml:space="preserve"> (BMI × smoker interaction) showed the strongest effects, with posterior means of 2.38 and 0.88 respectively, indicating that smoking substantially increases expected medical charges, especially in individuals with higher BMI.</w:t>
      </w:r>
    </w:p>
    <w:p w14:paraId="36CB90D2" w14:textId="77777777" w:rsidR="00A62B8F" w:rsidRDefault="00A62B8F" w:rsidP="00A62B8F">
      <w:pPr>
        <w:spacing w:before="100" w:beforeAutospacing="1" w:after="100" w:afterAutospacing="1"/>
      </w:pPr>
      <w:r>
        <w:t>Convergence diagnostics were satisfactory for all parameters. The Gelman-Rubin statistic (</w:t>
      </w:r>
      <w:r>
        <w:rPr>
          <w:rStyle w:val="katex-mathml"/>
          <w:rFonts w:eastAsiaTheme="majorEastAsia"/>
        </w:rPr>
        <w:t>R^\hat{R}</w:t>
      </w:r>
      <w:r>
        <w:rPr>
          <w:rStyle w:val="mord"/>
          <w:rFonts w:eastAsiaTheme="majorEastAsia"/>
        </w:rPr>
        <w:t>R^</w:t>
      </w:r>
      <w:r>
        <w:t>) was approximately 1.00 for all parameters, and the effective sample size (ESS bulk) exceeded 1000, suggesting well-mixed chains and reliable posterior inference. These diagnostics confirm the validity of the MCMC results and the stability of parameter estimates.</w:t>
      </w:r>
    </w:p>
    <w:p w14:paraId="5CEA098F" w14:textId="6DA770C3" w:rsidR="003C3D97" w:rsidRDefault="003C3D97" w:rsidP="003E1ADC">
      <w:pPr>
        <w:spacing w:before="100" w:beforeAutospacing="1" w:after="100" w:afterAutospacing="1"/>
        <w:rPr>
          <w:rFonts w:hint="eastAsia"/>
          <w:color w:val="000000" w:themeColor="text1"/>
        </w:rPr>
      </w:pPr>
    </w:p>
    <w:p w14:paraId="19F71454" w14:textId="7E3D8109" w:rsidR="00954CC9" w:rsidRPr="006D68CC" w:rsidRDefault="006D68CC" w:rsidP="00954CC9">
      <w:pPr>
        <w:pStyle w:val="Heading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954CC9" w:rsidRPr="006D68CC">
        <w:rPr>
          <w:rFonts w:ascii="Times New Roman" w:hAnsi="Times New Roman" w:cs="Times New Roman"/>
          <w:b/>
          <w:bCs/>
          <w:color w:val="000000" w:themeColor="text1"/>
          <w:sz w:val="28"/>
          <w:szCs w:val="28"/>
        </w:rPr>
        <w:t xml:space="preserve"> Results</w:t>
      </w:r>
    </w:p>
    <w:p w14:paraId="36D3891F" w14:textId="77777777" w:rsidR="00954CC9" w:rsidRPr="00954CC9" w:rsidRDefault="00954CC9" w:rsidP="00954CC9">
      <w:pPr>
        <w:rPr>
          <w:color w:val="000000" w:themeColor="text1"/>
        </w:rPr>
      </w:pPr>
      <w:r w:rsidRPr="00954CC9">
        <w:rPr>
          <w:color w:val="000000" w:themeColor="text1"/>
        </w:rPr>
        <w:t>Frequentist Model:</w:t>
      </w:r>
      <w:r w:rsidRPr="00954CC9">
        <w:rPr>
          <w:color w:val="000000" w:themeColor="text1"/>
        </w:rPr>
        <w:br/>
        <w:t>- RMSE: 6062.0</w:t>
      </w:r>
      <w:r w:rsidRPr="00954CC9">
        <w:rPr>
          <w:color w:val="000000" w:themeColor="text1"/>
        </w:rPr>
        <w:br/>
        <w:t>- R-squared: 0.75</w:t>
      </w:r>
      <w:r w:rsidRPr="00954CC9">
        <w:rPr>
          <w:color w:val="000000" w:themeColor="text1"/>
        </w:rPr>
        <w:br/>
      </w:r>
      <w:r w:rsidRPr="00954CC9">
        <w:rPr>
          <w:color w:val="000000" w:themeColor="text1"/>
        </w:rPr>
        <w:br/>
        <w:t>Bayesian Model (</w:t>
      </w:r>
      <w:proofErr w:type="spellStart"/>
      <w:r w:rsidRPr="00954CC9">
        <w:rPr>
          <w:color w:val="000000" w:themeColor="text1"/>
        </w:rPr>
        <w:t>quap</w:t>
      </w:r>
      <w:proofErr w:type="spellEnd"/>
      <w:r w:rsidRPr="00954CC9">
        <w:rPr>
          <w:color w:val="000000" w:themeColor="text1"/>
        </w:rPr>
        <w:t>):</w:t>
      </w:r>
      <w:r w:rsidRPr="00954CC9">
        <w:rPr>
          <w:color w:val="000000" w:themeColor="text1"/>
        </w:rPr>
        <w:br/>
        <w:t>- Posterior means aligned closely with `</w:t>
      </w:r>
      <w:proofErr w:type="spellStart"/>
      <w:r w:rsidRPr="00954CC9">
        <w:rPr>
          <w:color w:val="000000" w:themeColor="text1"/>
        </w:rPr>
        <w:t>lm</w:t>
      </w:r>
      <w:proofErr w:type="spellEnd"/>
      <w:r w:rsidRPr="00954CC9">
        <w:rPr>
          <w:color w:val="000000" w:themeColor="text1"/>
        </w:rPr>
        <w:t>()` estimates</w:t>
      </w:r>
      <w:r w:rsidRPr="00954CC9">
        <w:rPr>
          <w:color w:val="000000" w:themeColor="text1"/>
        </w:rPr>
        <w:br/>
        <w:t>- WAIC: 12789.2</w:t>
      </w:r>
      <w:r w:rsidRPr="00954CC9">
        <w:rPr>
          <w:color w:val="000000" w:themeColor="text1"/>
        </w:rPr>
        <w:br/>
        <w:t>- Effective sample size (`</w:t>
      </w:r>
      <w:proofErr w:type="spellStart"/>
      <w:r w:rsidRPr="00954CC9">
        <w:rPr>
          <w:color w:val="000000" w:themeColor="text1"/>
        </w:rPr>
        <w:t>n_eff</w:t>
      </w:r>
      <w:proofErr w:type="spellEnd"/>
      <w:r w:rsidRPr="00954CC9">
        <w:rPr>
          <w:color w:val="000000" w:themeColor="text1"/>
        </w:rPr>
        <w:t>`) &gt; 1000 for all parameters</w:t>
      </w:r>
      <w:r w:rsidRPr="00954CC9">
        <w:rPr>
          <w:color w:val="000000" w:themeColor="text1"/>
        </w:rPr>
        <w:br/>
        <w:t xml:space="preserve">- </w:t>
      </w:r>
      <w:proofErr w:type="spellStart"/>
      <w:r w:rsidRPr="00954CC9">
        <w:rPr>
          <w:color w:val="000000" w:themeColor="text1"/>
        </w:rPr>
        <w:t>Rhat</w:t>
      </w:r>
      <w:proofErr w:type="spellEnd"/>
      <w:r w:rsidRPr="00954CC9">
        <w:rPr>
          <w:color w:val="000000" w:themeColor="text1"/>
        </w:rPr>
        <w:t xml:space="preserve"> ≈ 1 for all parameters</w:t>
      </w:r>
      <w:r w:rsidRPr="00954CC9">
        <w:rPr>
          <w:color w:val="000000" w:themeColor="text1"/>
        </w:rPr>
        <w:br/>
      </w:r>
      <w:r w:rsidRPr="00954CC9">
        <w:rPr>
          <w:color w:val="000000" w:themeColor="text1"/>
        </w:rPr>
        <w:br/>
        <w:t>Bayesian Model (</w:t>
      </w:r>
      <w:proofErr w:type="spellStart"/>
      <w:r w:rsidRPr="00954CC9">
        <w:rPr>
          <w:color w:val="000000" w:themeColor="text1"/>
        </w:rPr>
        <w:t>ulam</w:t>
      </w:r>
      <w:proofErr w:type="spellEnd"/>
      <w:r w:rsidRPr="00954CC9">
        <w:rPr>
          <w:color w:val="000000" w:themeColor="text1"/>
        </w:rPr>
        <w:t>):</w:t>
      </w:r>
      <w:r w:rsidRPr="00954CC9">
        <w:rPr>
          <w:color w:val="000000" w:themeColor="text1"/>
        </w:rPr>
        <w:br/>
        <w:t>- 4 chains, 2000 iterations, warmup = 500</w:t>
      </w:r>
      <w:r w:rsidRPr="00954CC9">
        <w:rPr>
          <w:color w:val="000000" w:themeColor="text1"/>
        </w:rPr>
        <w:br/>
        <w:t xml:space="preserve">- </w:t>
      </w:r>
      <w:proofErr w:type="spellStart"/>
      <w:r w:rsidRPr="00954CC9">
        <w:rPr>
          <w:color w:val="000000" w:themeColor="text1"/>
        </w:rPr>
        <w:t>Rhat</w:t>
      </w:r>
      <w:proofErr w:type="spellEnd"/>
      <w:r w:rsidRPr="00954CC9">
        <w:rPr>
          <w:color w:val="000000" w:themeColor="text1"/>
        </w:rPr>
        <w:t xml:space="preserve"> = 1.00 for all parameters</w:t>
      </w:r>
      <w:r w:rsidRPr="00954CC9">
        <w:rPr>
          <w:color w:val="000000" w:themeColor="text1"/>
        </w:rPr>
        <w:br/>
        <w:t>- Runtime: ~35 seconds</w:t>
      </w:r>
      <w:r w:rsidRPr="00954CC9">
        <w:rPr>
          <w:color w:val="000000" w:themeColor="text1"/>
        </w:rPr>
        <w:br/>
      </w:r>
      <w:r w:rsidRPr="00954CC9">
        <w:rPr>
          <w:color w:val="000000" w:themeColor="text1"/>
        </w:rPr>
        <w:br/>
        <w:t>Visualization: Posterior plots, trace plots, and predictive distributions clearly show parameter uncertainty and model fit.</w:t>
      </w:r>
    </w:p>
    <w:p w14:paraId="6C404359" w14:textId="77777777" w:rsidR="00954CC9" w:rsidRPr="006D68CC" w:rsidRDefault="00954CC9" w:rsidP="00954CC9">
      <w:pPr>
        <w:pStyle w:val="Heading1"/>
        <w:rPr>
          <w:rFonts w:ascii="Times New Roman" w:hAnsi="Times New Roman" w:cs="Times New Roman"/>
          <w:b/>
          <w:bCs/>
          <w:color w:val="000000" w:themeColor="text1"/>
          <w:sz w:val="24"/>
          <w:szCs w:val="24"/>
        </w:rPr>
      </w:pPr>
      <w:r w:rsidRPr="006D68CC">
        <w:rPr>
          <w:rFonts w:ascii="Times New Roman" w:hAnsi="Times New Roman" w:cs="Times New Roman"/>
          <w:b/>
          <w:bCs/>
          <w:color w:val="000000" w:themeColor="text1"/>
          <w:sz w:val="24"/>
          <w:szCs w:val="24"/>
        </w:rPr>
        <w:t>6. Discussion</w:t>
      </w:r>
    </w:p>
    <w:p w14:paraId="7864AC68" w14:textId="77777777" w:rsidR="00954CC9" w:rsidRPr="00954CC9" w:rsidRDefault="00954CC9" w:rsidP="00954CC9">
      <w:pPr>
        <w:rPr>
          <w:color w:val="000000" w:themeColor="text1"/>
        </w:rPr>
      </w:pPr>
      <w:r w:rsidRPr="00954CC9">
        <w:rPr>
          <w:color w:val="000000" w:themeColor="text1"/>
        </w:rPr>
        <w:t>Bayesian regression offers interpretive advantages in quantifying uncertainty and inspecting parameter distributions. Unlike frequentist models, it allows simulation-based predictions and richer diagnostics (e.g., WAIC). While predictive accuracy was similar, Bayesian methods provided more nuanced understanding, particularly useful when decision-making under uncertainty is required.</w:t>
      </w:r>
    </w:p>
    <w:p w14:paraId="49371462" w14:textId="77777777" w:rsidR="00954CC9" w:rsidRPr="006D68CC" w:rsidRDefault="00954CC9" w:rsidP="00954CC9">
      <w:pPr>
        <w:pStyle w:val="Heading1"/>
        <w:rPr>
          <w:rFonts w:ascii="Times New Roman" w:hAnsi="Times New Roman" w:cs="Times New Roman"/>
          <w:b/>
          <w:bCs/>
          <w:color w:val="000000" w:themeColor="text1"/>
          <w:sz w:val="24"/>
          <w:szCs w:val="24"/>
        </w:rPr>
      </w:pPr>
      <w:r w:rsidRPr="006D68CC">
        <w:rPr>
          <w:rFonts w:ascii="Times New Roman" w:hAnsi="Times New Roman" w:cs="Times New Roman"/>
          <w:b/>
          <w:bCs/>
          <w:color w:val="000000" w:themeColor="text1"/>
          <w:sz w:val="24"/>
          <w:szCs w:val="24"/>
        </w:rPr>
        <w:t>7. Conclusion / Future Work</w:t>
      </w:r>
    </w:p>
    <w:p w14:paraId="6115BE27" w14:textId="77777777" w:rsidR="00954CC9" w:rsidRPr="00954CC9" w:rsidRDefault="00954CC9" w:rsidP="00954CC9">
      <w:pPr>
        <w:rPr>
          <w:color w:val="000000" w:themeColor="text1"/>
        </w:rPr>
      </w:pPr>
      <w:r w:rsidRPr="006D68CC">
        <w:rPr>
          <w:b/>
          <w:bCs/>
          <w:color w:val="000000" w:themeColor="text1"/>
        </w:rPr>
        <w:t>7.1 Conclusion</w:t>
      </w:r>
      <w:r w:rsidRPr="00954CC9">
        <w:rPr>
          <w:color w:val="000000" w:themeColor="text1"/>
        </w:rPr>
        <w:br/>
      </w:r>
      <w:r w:rsidRPr="00954CC9">
        <w:rPr>
          <w:color w:val="000000" w:themeColor="text1"/>
        </w:rPr>
        <w:br/>
        <w:t>Bayesian modeling successfully predicted healthcare charges with comparable accuracy to frequentist regression, while enhancing interpretability. This supports the use of Bayesian methods in policy applications and future healthcare analytics.</w:t>
      </w:r>
      <w:r w:rsidRPr="00954CC9">
        <w:rPr>
          <w:color w:val="000000" w:themeColor="text1"/>
        </w:rPr>
        <w:br/>
      </w:r>
      <w:r w:rsidRPr="00954CC9">
        <w:rPr>
          <w:color w:val="000000" w:themeColor="text1"/>
        </w:rPr>
        <w:br/>
      </w:r>
      <w:r w:rsidRPr="006D68CC">
        <w:rPr>
          <w:b/>
          <w:bCs/>
          <w:color w:val="000000" w:themeColor="text1"/>
        </w:rPr>
        <w:lastRenderedPageBreak/>
        <w:t>7.2 Future Work</w:t>
      </w:r>
      <w:r w:rsidRPr="00954CC9">
        <w:rPr>
          <w:color w:val="000000" w:themeColor="text1"/>
        </w:rPr>
        <w:br/>
        <w:t>1. Expand the model with interaction terms and nonlinear effects using splines.</w:t>
      </w:r>
      <w:r w:rsidRPr="00954CC9">
        <w:rPr>
          <w:color w:val="000000" w:themeColor="text1"/>
        </w:rPr>
        <w:br/>
        <w:t>2. Explore hierarchical models to account for group-level differences (e.g., by region).</w:t>
      </w:r>
      <w:r w:rsidRPr="00954CC9">
        <w:rPr>
          <w:color w:val="000000" w:themeColor="text1"/>
        </w:rPr>
        <w:br/>
        <w:t>3. Apply model comparison using LOO-CV and posterior predictive checks.</w:t>
      </w:r>
      <w:r w:rsidRPr="00954CC9">
        <w:rPr>
          <w:color w:val="000000" w:themeColor="text1"/>
        </w:rPr>
        <w:br/>
        <w:t>4. Extend to other healthcare datasets to test generalizability.</w:t>
      </w:r>
    </w:p>
    <w:p w14:paraId="436D9D71" w14:textId="77777777" w:rsidR="00954CC9" w:rsidRPr="006D68CC" w:rsidRDefault="00954CC9" w:rsidP="00954CC9">
      <w:pPr>
        <w:pStyle w:val="Heading1"/>
        <w:rPr>
          <w:rFonts w:ascii="Times New Roman" w:hAnsi="Times New Roman" w:cs="Times New Roman"/>
          <w:b/>
          <w:bCs/>
          <w:color w:val="000000" w:themeColor="text1"/>
          <w:sz w:val="24"/>
          <w:szCs w:val="24"/>
        </w:rPr>
      </w:pPr>
      <w:r w:rsidRPr="006D68CC">
        <w:rPr>
          <w:rFonts w:ascii="Times New Roman" w:hAnsi="Times New Roman" w:cs="Times New Roman"/>
          <w:b/>
          <w:bCs/>
          <w:color w:val="000000" w:themeColor="text1"/>
          <w:sz w:val="24"/>
          <w:szCs w:val="24"/>
        </w:rPr>
        <w:t>9. References</w:t>
      </w:r>
    </w:p>
    <w:p w14:paraId="5F3DDFAD" w14:textId="77777777" w:rsidR="00954CC9" w:rsidRPr="00954CC9" w:rsidRDefault="00954CC9" w:rsidP="00954CC9">
      <w:pPr>
        <w:rPr>
          <w:color w:val="000000" w:themeColor="text1"/>
        </w:rPr>
      </w:pPr>
      <w:r w:rsidRPr="00954CC9">
        <w:rPr>
          <w:color w:val="000000" w:themeColor="text1"/>
        </w:rPr>
        <w:t xml:space="preserve">- Lantz, B. (2019). *Machine Learning with R*. </w:t>
      </w:r>
      <w:proofErr w:type="spellStart"/>
      <w:r w:rsidRPr="00954CC9">
        <w:rPr>
          <w:color w:val="000000" w:themeColor="text1"/>
        </w:rPr>
        <w:t>Packt</w:t>
      </w:r>
      <w:proofErr w:type="spellEnd"/>
      <w:r w:rsidRPr="00954CC9">
        <w:rPr>
          <w:color w:val="000000" w:themeColor="text1"/>
        </w:rPr>
        <w:t xml:space="preserve"> Publishing.</w:t>
      </w:r>
      <w:r w:rsidRPr="00954CC9">
        <w:rPr>
          <w:color w:val="000000" w:themeColor="text1"/>
        </w:rPr>
        <w:br/>
        <w:t>- McElreath, R. (2020). *Statistical Rethinking* (2nd ed.). CRC Press.</w:t>
      </w:r>
      <w:r w:rsidRPr="00954CC9">
        <w:rPr>
          <w:color w:val="000000" w:themeColor="text1"/>
        </w:rPr>
        <w:br/>
        <w:t>- Kaggle dataset: https://www.kaggle.com/datasets/mirichoi0218/insurance</w:t>
      </w:r>
    </w:p>
    <w:p w14:paraId="63BAD1B4" w14:textId="77777777" w:rsidR="00954CC9" w:rsidRPr="00954CC9" w:rsidRDefault="00954CC9" w:rsidP="00954CC9">
      <w:pPr>
        <w:pStyle w:val="Heading1"/>
        <w:rPr>
          <w:rFonts w:ascii="Times New Roman" w:hAnsi="Times New Roman" w:cs="Times New Roman"/>
          <w:color w:val="000000" w:themeColor="text1"/>
          <w:sz w:val="24"/>
          <w:szCs w:val="24"/>
        </w:rPr>
      </w:pPr>
      <w:r w:rsidRPr="00954CC9">
        <w:rPr>
          <w:rFonts w:ascii="Times New Roman" w:hAnsi="Times New Roman" w:cs="Times New Roman"/>
          <w:color w:val="000000" w:themeColor="text1"/>
          <w:sz w:val="24"/>
          <w:szCs w:val="24"/>
        </w:rPr>
        <w:t>10. Appendix</w:t>
      </w:r>
    </w:p>
    <w:p w14:paraId="369862E4" w14:textId="110BC8C6" w:rsidR="00954CC9" w:rsidRPr="00954CC9" w:rsidRDefault="00954CC9" w:rsidP="00954CC9">
      <w:pPr>
        <w:spacing w:before="100" w:beforeAutospacing="1" w:after="100" w:afterAutospacing="1"/>
        <w:rPr>
          <w:color w:val="000000" w:themeColor="text1"/>
        </w:rPr>
      </w:pPr>
      <w:r w:rsidRPr="00954CC9">
        <w:rPr>
          <w:color w:val="000000" w:themeColor="text1"/>
        </w:rPr>
        <w:t>- R code used for Bayesian and frequentist models (</w:t>
      </w:r>
      <w:proofErr w:type="spellStart"/>
      <w:r w:rsidRPr="00954CC9">
        <w:rPr>
          <w:color w:val="000000" w:themeColor="text1"/>
        </w:rPr>
        <w:t>quap</w:t>
      </w:r>
      <w:proofErr w:type="spellEnd"/>
      <w:r w:rsidRPr="00954CC9">
        <w:rPr>
          <w:color w:val="000000" w:themeColor="text1"/>
        </w:rPr>
        <w:t xml:space="preserve">, </w:t>
      </w:r>
      <w:proofErr w:type="spellStart"/>
      <w:r w:rsidRPr="00954CC9">
        <w:rPr>
          <w:color w:val="000000" w:themeColor="text1"/>
        </w:rPr>
        <w:t>ulam</w:t>
      </w:r>
      <w:proofErr w:type="spellEnd"/>
      <w:r w:rsidRPr="00954CC9">
        <w:rPr>
          <w:color w:val="000000" w:themeColor="text1"/>
        </w:rPr>
        <w:t xml:space="preserve">, </w:t>
      </w:r>
      <w:proofErr w:type="spellStart"/>
      <w:r w:rsidRPr="00954CC9">
        <w:rPr>
          <w:color w:val="000000" w:themeColor="text1"/>
        </w:rPr>
        <w:t>lm</w:t>
      </w:r>
      <w:proofErr w:type="spellEnd"/>
      <w:r w:rsidRPr="00954CC9">
        <w:rPr>
          <w:color w:val="000000" w:themeColor="text1"/>
        </w:rPr>
        <w:t>)</w:t>
      </w:r>
      <w:r w:rsidRPr="00954CC9">
        <w:rPr>
          <w:color w:val="000000" w:themeColor="text1"/>
        </w:rPr>
        <w:br/>
        <w:t>- Additional figures: trace plots, posterior densities, WAIC table</w:t>
      </w:r>
      <w:r w:rsidRPr="00954CC9">
        <w:rPr>
          <w:color w:val="000000" w:themeColor="text1"/>
        </w:rPr>
        <w:br/>
        <w:t xml:space="preserve">- Data preprocessing steps and summary </w:t>
      </w:r>
      <w:proofErr w:type="spellStart"/>
      <w:r w:rsidRPr="00954CC9">
        <w:rPr>
          <w:color w:val="000000" w:themeColor="text1"/>
        </w:rPr>
        <w:t>sta</w:t>
      </w:r>
      <w:proofErr w:type="spellEnd"/>
    </w:p>
    <w:sectPr w:rsidR="00954CC9" w:rsidRPr="00954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Arial MT">
    <w:altName w:val="Arial"/>
    <w:panose1 w:val="020B0604020202020204"/>
    <w:charset w:val="01"/>
    <w:family w:val="swiss"/>
    <w:pitch w:val="variable"/>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163557"/>
    <w:multiLevelType w:val="multilevel"/>
    <w:tmpl w:val="ECC6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AD4B79"/>
    <w:multiLevelType w:val="multilevel"/>
    <w:tmpl w:val="299E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28795E"/>
    <w:multiLevelType w:val="hybridMultilevel"/>
    <w:tmpl w:val="A2ECCD86"/>
    <w:lvl w:ilvl="0" w:tplc="1FE871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7D7FCA"/>
    <w:multiLevelType w:val="multilevel"/>
    <w:tmpl w:val="64D2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4269C8"/>
    <w:multiLevelType w:val="multilevel"/>
    <w:tmpl w:val="C8EA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755B9B"/>
    <w:multiLevelType w:val="multilevel"/>
    <w:tmpl w:val="194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2018E3"/>
    <w:multiLevelType w:val="multilevel"/>
    <w:tmpl w:val="C3F67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45B99"/>
    <w:multiLevelType w:val="multilevel"/>
    <w:tmpl w:val="73FC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3338375">
    <w:abstractNumId w:val="6"/>
  </w:num>
  <w:num w:numId="2" w16cid:durableId="351809670">
    <w:abstractNumId w:val="5"/>
  </w:num>
  <w:num w:numId="3" w16cid:durableId="187068097">
    <w:abstractNumId w:val="3"/>
  </w:num>
  <w:num w:numId="4" w16cid:durableId="1878278091">
    <w:abstractNumId w:val="0"/>
  </w:num>
  <w:num w:numId="5" w16cid:durableId="725878810">
    <w:abstractNumId w:val="2"/>
  </w:num>
  <w:num w:numId="6" w16cid:durableId="1598755360">
    <w:abstractNumId w:val="4"/>
  </w:num>
  <w:num w:numId="7" w16cid:durableId="1544365273">
    <w:abstractNumId w:val="1"/>
  </w:num>
  <w:num w:numId="8" w16cid:durableId="3317608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080"/>
    <w:rsid w:val="00001688"/>
    <w:rsid w:val="0001766A"/>
    <w:rsid w:val="000177EA"/>
    <w:rsid w:val="0004332C"/>
    <w:rsid w:val="00047BAD"/>
    <w:rsid w:val="000618A3"/>
    <w:rsid w:val="00067E0B"/>
    <w:rsid w:val="000A079D"/>
    <w:rsid w:val="000B7301"/>
    <w:rsid w:val="000D27BA"/>
    <w:rsid w:val="000D4665"/>
    <w:rsid w:val="00102209"/>
    <w:rsid w:val="00113C29"/>
    <w:rsid w:val="00121C8D"/>
    <w:rsid w:val="00124EB4"/>
    <w:rsid w:val="00146268"/>
    <w:rsid w:val="00164845"/>
    <w:rsid w:val="001D3767"/>
    <w:rsid w:val="001E4EDA"/>
    <w:rsid w:val="0020196F"/>
    <w:rsid w:val="00206959"/>
    <w:rsid w:val="00211621"/>
    <w:rsid w:val="0021599C"/>
    <w:rsid w:val="00222FE7"/>
    <w:rsid w:val="00224467"/>
    <w:rsid w:val="002256A0"/>
    <w:rsid w:val="00241512"/>
    <w:rsid w:val="00247721"/>
    <w:rsid w:val="0026450F"/>
    <w:rsid w:val="00265944"/>
    <w:rsid w:val="00270954"/>
    <w:rsid w:val="00274113"/>
    <w:rsid w:val="002A4DC7"/>
    <w:rsid w:val="003146F3"/>
    <w:rsid w:val="003175A5"/>
    <w:rsid w:val="003209AB"/>
    <w:rsid w:val="00326EC6"/>
    <w:rsid w:val="0033165A"/>
    <w:rsid w:val="00351372"/>
    <w:rsid w:val="003A3C88"/>
    <w:rsid w:val="003C3D97"/>
    <w:rsid w:val="003C7928"/>
    <w:rsid w:val="003E1ADC"/>
    <w:rsid w:val="003E2858"/>
    <w:rsid w:val="003F481A"/>
    <w:rsid w:val="00411C63"/>
    <w:rsid w:val="004223C0"/>
    <w:rsid w:val="00436DE6"/>
    <w:rsid w:val="00437E6A"/>
    <w:rsid w:val="0044426F"/>
    <w:rsid w:val="0044522C"/>
    <w:rsid w:val="00461776"/>
    <w:rsid w:val="00481FCF"/>
    <w:rsid w:val="00482B6F"/>
    <w:rsid w:val="004A29FF"/>
    <w:rsid w:val="004D6665"/>
    <w:rsid w:val="00561838"/>
    <w:rsid w:val="005826A0"/>
    <w:rsid w:val="005B7545"/>
    <w:rsid w:val="005C13F1"/>
    <w:rsid w:val="005C47B0"/>
    <w:rsid w:val="005D5C73"/>
    <w:rsid w:val="006045F2"/>
    <w:rsid w:val="00616ACD"/>
    <w:rsid w:val="006415B7"/>
    <w:rsid w:val="00672719"/>
    <w:rsid w:val="00674F0A"/>
    <w:rsid w:val="006A21CF"/>
    <w:rsid w:val="006A5FF7"/>
    <w:rsid w:val="006B7C44"/>
    <w:rsid w:val="006D68CC"/>
    <w:rsid w:val="006E4E2C"/>
    <w:rsid w:val="006F43C9"/>
    <w:rsid w:val="007238D3"/>
    <w:rsid w:val="007328F4"/>
    <w:rsid w:val="007356F7"/>
    <w:rsid w:val="00740910"/>
    <w:rsid w:val="00756A3E"/>
    <w:rsid w:val="00787475"/>
    <w:rsid w:val="00797E1B"/>
    <w:rsid w:val="007C4C90"/>
    <w:rsid w:val="00806252"/>
    <w:rsid w:val="00806E3D"/>
    <w:rsid w:val="00816366"/>
    <w:rsid w:val="008209BF"/>
    <w:rsid w:val="0083279B"/>
    <w:rsid w:val="00836B4D"/>
    <w:rsid w:val="00841363"/>
    <w:rsid w:val="00855234"/>
    <w:rsid w:val="00886C69"/>
    <w:rsid w:val="008A48BD"/>
    <w:rsid w:val="008A7F60"/>
    <w:rsid w:val="008E138E"/>
    <w:rsid w:val="008F7361"/>
    <w:rsid w:val="00914157"/>
    <w:rsid w:val="00924717"/>
    <w:rsid w:val="009315DD"/>
    <w:rsid w:val="0093443C"/>
    <w:rsid w:val="00946F89"/>
    <w:rsid w:val="00954CC9"/>
    <w:rsid w:val="00986175"/>
    <w:rsid w:val="0099234B"/>
    <w:rsid w:val="009C7474"/>
    <w:rsid w:val="009E2A7F"/>
    <w:rsid w:val="009E6871"/>
    <w:rsid w:val="00A0395A"/>
    <w:rsid w:val="00A04069"/>
    <w:rsid w:val="00A07ECC"/>
    <w:rsid w:val="00A219EA"/>
    <w:rsid w:val="00A3007C"/>
    <w:rsid w:val="00A3230F"/>
    <w:rsid w:val="00A54DA5"/>
    <w:rsid w:val="00A62B8F"/>
    <w:rsid w:val="00A709C2"/>
    <w:rsid w:val="00A746C7"/>
    <w:rsid w:val="00A92393"/>
    <w:rsid w:val="00A9364E"/>
    <w:rsid w:val="00AB2585"/>
    <w:rsid w:val="00AD3F35"/>
    <w:rsid w:val="00B106CC"/>
    <w:rsid w:val="00B146BF"/>
    <w:rsid w:val="00B1657B"/>
    <w:rsid w:val="00B36C40"/>
    <w:rsid w:val="00B51F59"/>
    <w:rsid w:val="00B52D98"/>
    <w:rsid w:val="00B55BF3"/>
    <w:rsid w:val="00B94A81"/>
    <w:rsid w:val="00BB3FA1"/>
    <w:rsid w:val="00BC387D"/>
    <w:rsid w:val="00BD4106"/>
    <w:rsid w:val="00BE4CE7"/>
    <w:rsid w:val="00BF283A"/>
    <w:rsid w:val="00BF383B"/>
    <w:rsid w:val="00C00831"/>
    <w:rsid w:val="00C01EBB"/>
    <w:rsid w:val="00C03689"/>
    <w:rsid w:val="00C10B5C"/>
    <w:rsid w:val="00C142D4"/>
    <w:rsid w:val="00C164C1"/>
    <w:rsid w:val="00C8499F"/>
    <w:rsid w:val="00C95819"/>
    <w:rsid w:val="00CD05F4"/>
    <w:rsid w:val="00CD4EFE"/>
    <w:rsid w:val="00CE7005"/>
    <w:rsid w:val="00D04A60"/>
    <w:rsid w:val="00D13709"/>
    <w:rsid w:val="00D33131"/>
    <w:rsid w:val="00D42732"/>
    <w:rsid w:val="00D94080"/>
    <w:rsid w:val="00DB7F50"/>
    <w:rsid w:val="00DC6F9C"/>
    <w:rsid w:val="00E17073"/>
    <w:rsid w:val="00E521AD"/>
    <w:rsid w:val="00E52866"/>
    <w:rsid w:val="00E6535D"/>
    <w:rsid w:val="00EA7519"/>
    <w:rsid w:val="00EC63B9"/>
    <w:rsid w:val="00EC6849"/>
    <w:rsid w:val="00EE6EC0"/>
    <w:rsid w:val="00F24BE1"/>
    <w:rsid w:val="00F37EB8"/>
    <w:rsid w:val="00F424A9"/>
    <w:rsid w:val="00F473D6"/>
    <w:rsid w:val="00F64A83"/>
    <w:rsid w:val="00F66122"/>
    <w:rsid w:val="00F932CC"/>
    <w:rsid w:val="00F9496C"/>
    <w:rsid w:val="00FA3A11"/>
    <w:rsid w:val="00FB3484"/>
    <w:rsid w:val="00FB60B9"/>
    <w:rsid w:val="00FB7822"/>
    <w:rsid w:val="00FC1ED1"/>
    <w:rsid w:val="00FD1A87"/>
    <w:rsid w:val="00FD76B2"/>
    <w:rsid w:val="00FF33C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7AA34"/>
  <w15:chartTrackingRefBased/>
  <w15:docId w15:val="{DF964E8D-AC55-924F-9708-31185293E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68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940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40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40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40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40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408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408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408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408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0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40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40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40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40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40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40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40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4080"/>
    <w:rPr>
      <w:rFonts w:eastAsiaTheme="majorEastAsia" w:cstheme="majorBidi"/>
      <w:color w:val="272727" w:themeColor="text1" w:themeTint="D8"/>
    </w:rPr>
  </w:style>
  <w:style w:type="paragraph" w:styleId="Title">
    <w:name w:val="Title"/>
    <w:basedOn w:val="Normal"/>
    <w:next w:val="Normal"/>
    <w:link w:val="TitleChar"/>
    <w:uiPriority w:val="10"/>
    <w:qFormat/>
    <w:rsid w:val="00D9408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0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40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40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4080"/>
    <w:pPr>
      <w:spacing w:before="160"/>
      <w:jc w:val="center"/>
    </w:pPr>
    <w:rPr>
      <w:i/>
      <w:iCs/>
      <w:color w:val="404040" w:themeColor="text1" w:themeTint="BF"/>
    </w:rPr>
  </w:style>
  <w:style w:type="character" w:customStyle="1" w:styleId="QuoteChar">
    <w:name w:val="Quote Char"/>
    <w:basedOn w:val="DefaultParagraphFont"/>
    <w:link w:val="Quote"/>
    <w:uiPriority w:val="29"/>
    <w:rsid w:val="00D94080"/>
    <w:rPr>
      <w:i/>
      <w:iCs/>
      <w:color w:val="404040" w:themeColor="text1" w:themeTint="BF"/>
    </w:rPr>
  </w:style>
  <w:style w:type="paragraph" w:styleId="ListParagraph">
    <w:name w:val="List Paragraph"/>
    <w:basedOn w:val="Normal"/>
    <w:uiPriority w:val="34"/>
    <w:qFormat/>
    <w:rsid w:val="00D94080"/>
    <w:pPr>
      <w:ind w:left="720"/>
      <w:contextualSpacing/>
    </w:pPr>
  </w:style>
  <w:style w:type="character" w:styleId="IntenseEmphasis">
    <w:name w:val="Intense Emphasis"/>
    <w:basedOn w:val="DefaultParagraphFont"/>
    <w:uiPriority w:val="21"/>
    <w:qFormat/>
    <w:rsid w:val="00D94080"/>
    <w:rPr>
      <w:i/>
      <w:iCs/>
      <w:color w:val="0F4761" w:themeColor="accent1" w:themeShade="BF"/>
    </w:rPr>
  </w:style>
  <w:style w:type="paragraph" w:styleId="IntenseQuote">
    <w:name w:val="Intense Quote"/>
    <w:basedOn w:val="Normal"/>
    <w:next w:val="Normal"/>
    <w:link w:val="IntenseQuoteChar"/>
    <w:uiPriority w:val="30"/>
    <w:qFormat/>
    <w:rsid w:val="00D940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4080"/>
    <w:rPr>
      <w:i/>
      <w:iCs/>
      <w:color w:val="0F4761" w:themeColor="accent1" w:themeShade="BF"/>
    </w:rPr>
  </w:style>
  <w:style w:type="character" w:styleId="IntenseReference">
    <w:name w:val="Intense Reference"/>
    <w:basedOn w:val="DefaultParagraphFont"/>
    <w:uiPriority w:val="32"/>
    <w:qFormat/>
    <w:rsid w:val="00D94080"/>
    <w:rPr>
      <w:b/>
      <w:bCs/>
      <w:smallCaps/>
      <w:color w:val="0F4761" w:themeColor="accent1" w:themeShade="BF"/>
      <w:spacing w:val="5"/>
    </w:rPr>
  </w:style>
  <w:style w:type="paragraph" w:styleId="NormalWeb">
    <w:name w:val="Normal (Web)"/>
    <w:basedOn w:val="Normal"/>
    <w:uiPriority w:val="99"/>
    <w:unhideWhenUsed/>
    <w:rsid w:val="00D94080"/>
    <w:pPr>
      <w:spacing w:before="100" w:beforeAutospacing="1" w:after="100" w:afterAutospacing="1"/>
    </w:pPr>
  </w:style>
  <w:style w:type="paragraph" w:styleId="HTMLPreformatted">
    <w:name w:val="HTML Preformatted"/>
    <w:basedOn w:val="Normal"/>
    <w:link w:val="HTMLPreformattedChar"/>
    <w:uiPriority w:val="99"/>
    <w:semiHidden/>
    <w:unhideWhenUsed/>
    <w:rsid w:val="00D94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9408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94080"/>
    <w:rPr>
      <w:rFonts w:ascii="Courier New" w:eastAsia="Times New Roman" w:hAnsi="Courier New" w:cs="Courier New"/>
      <w:sz w:val="20"/>
      <w:szCs w:val="20"/>
    </w:rPr>
  </w:style>
  <w:style w:type="character" w:styleId="Emphasis">
    <w:name w:val="Emphasis"/>
    <w:basedOn w:val="DefaultParagraphFont"/>
    <w:uiPriority w:val="20"/>
    <w:qFormat/>
    <w:rsid w:val="00C142D4"/>
    <w:rPr>
      <w:i/>
      <w:iCs/>
    </w:rPr>
  </w:style>
  <w:style w:type="character" w:styleId="Strong">
    <w:name w:val="Strong"/>
    <w:basedOn w:val="DefaultParagraphFont"/>
    <w:uiPriority w:val="22"/>
    <w:qFormat/>
    <w:rsid w:val="00C142D4"/>
    <w:rPr>
      <w:b/>
      <w:bCs/>
    </w:rPr>
  </w:style>
  <w:style w:type="paragraph" w:styleId="BodyText">
    <w:name w:val="Body Text"/>
    <w:basedOn w:val="Normal"/>
    <w:link w:val="BodyTextChar"/>
    <w:uiPriority w:val="1"/>
    <w:qFormat/>
    <w:rsid w:val="00954CC9"/>
    <w:pPr>
      <w:widowControl w:val="0"/>
      <w:autoSpaceDE w:val="0"/>
      <w:autoSpaceDN w:val="0"/>
      <w:spacing w:line="218" w:lineRule="exact"/>
    </w:pPr>
    <w:rPr>
      <w:sz w:val="20"/>
      <w:szCs w:val="20"/>
      <w:lang w:eastAsia="en-US"/>
    </w:rPr>
  </w:style>
  <w:style w:type="character" w:customStyle="1" w:styleId="BodyTextChar">
    <w:name w:val="Body Text Char"/>
    <w:basedOn w:val="DefaultParagraphFont"/>
    <w:link w:val="BodyText"/>
    <w:uiPriority w:val="1"/>
    <w:rsid w:val="00954CC9"/>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954CC9"/>
    <w:rPr>
      <w:color w:val="467886" w:themeColor="hyperlink"/>
      <w:u w:val="single"/>
    </w:rPr>
  </w:style>
  <w:style w:type="character" w:styleId="UnresolvedMention">
    <w:name w:val="Unresolved Mention"/>
    <w:basedOn w:val="DefaultParagraphFont"/>
    <w:uiPriority w:val="99"/>
    <w:semiHidden/>
    <w:unhideWhenUsed/>
    <w:rsid w:val="00954CC9"/>
    <w:rPr>
      <w:color w:val="605E5C"/>
      <w:shd w:val="clear" w:color="auto" w:fill="E1DFDD"/>
    </w:rPr>
  </w:style>
  <w:style w:type="character" w:customStyle="1" w:styleId="katex-mathml">
    <w:name w:val="katex-mathml"/>
    <w:basedOn w:val="DefaultParagraphFont"/>
    <w:rsid w:val="00C03689"/>
  </w:style>
  <w:style w:type="character" w:customStyle="1" w:styleId="mord">
    <w:name w:val="mord"/>
    <w:basedOn w:val="DefaultParagraphFont"/>
    <w:rsid w:val="00C03689"/>
  </w:style>
  <w:style w:type="character" w:customStyle="1" w:styleId="vlist-s">
    <w:name w:val="vlist-s"/>
    <w:basedOn w:val="DefaultParagraphFont"/>
    <w:rsid w:val="00C03689"/>
  </w:style>
  <w:style w:type="character" w:customStyle="1" w:styleId="mrel">
    <w:name w:val="mrel"/>
    <w:basedOn w:val="DefaultParagraphFont"/>
    <w:rsid w:val="00C03689"/>
  </w:style>
  <w:style w:type="character" w:customStyle="1" w:styleId="mopen">
    <w:name w:val="mopen"/>
    <w:basedOn w:val="DefaultParagraphFont"/>
    <w:rsid w:val="00C03689"/>
  </w:style>
  <w:style w:type="character" w:customStyle="1" w:styleId="mpunct">
    <w:name w:val="mpunct"/>
    <w:basedOn w:val="DefaultParagraphFont"/>
    <w:rsid w:val="00C03689"/>
  </w:style>
  <w:style w:type="character" w:customStyle="1" w:styleId="mclose">
    <w:name w:val="mclose"/>
    <w:basedOn w:val="DefaultParagraphFont"/>
    <w:rsid w:val="00C03689"/>
  </w:style>
  <w:style w:type="character" w:customStyle="1" w:styleId="mbin">
    <w:name w:val="mbin"/>
    <w:basedOn w:val="DefaultParagraphFont"/>
    <w:rsid w:val="00C03689"/>
  </w:style>
  <w:style w:type="character" w:styleId="PlaceholderText">
    <w:name w:val="Placeholder Text"/>
    <w:basedOn w:val="DefaultParagraphFont"/>
    <w:uiPriority w:val="99"/>
    <w:semiHidden/>
    <w:rsid w:val="00C10B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464746">
      <w:bodyDiv w:val="1"/>
      <w:marLeft w:val="0"/>
      <w:marRight w:val="0"/>
      <w:marTop w:val="0"/>
      <w:marBottom w:val="0"/>
      <w:divBdr>
        <w:top w:val="none" w:sz="0" w:space="0" w:color="auto"/>
        <w:left w:val="none" w:sz="0" w:space="0" w:color="auto"/>
        <w:bottom w:val="none" w:sz="0" w:space="0" w:color="auto"/>
        <w:right w:val="none" w:sz="0" w:space="0" w:color="auto"/>
      </w:divBdr>
    </w:div>
    <w:div w:id="294794557">
      <w:bodyDiv w:val="1"/>
      <w:marLeft w:val="0"/>
      <w:marRight w:val="0"/>
      <w:marTop w:val="0"/>
      <w:marBottom w:val="0"/>
      <w:divBdr>
        <w:top w:val="none" w:sz="0" w:space="0" w:color="auto"/>
        <w:left w:val="none" w:sz="0" w:space="0" w:color="auto"/>
        <w:bottom w:val="none" w:sz="0" w:space="0" w:color="auto"/>
        <w:right w:val="none" w:sz="0" w:space="0" w:color="auto"/>
      </w:divBdr>
    </w:div>
    <w:div w:id="365328164">
      <w:bodyDiv w:val="1"/>
      <w:marLeft w:val="0"/>
      <w:marRight w:val="0"/>
      <w:marTop w:val="0"/>
      <w:marBottom w:val="0"/>
      <w:divBdr>
        <w:top w:val="none" w:sz="0" w:space="0" w:color="auto"/>
        <w:left w:val="none" w:sz="0" w:space="0" w:color="auto"/>
        <w:bottom w:val="none" w:sz="0" w:space="0" w:color="auto"/>
        <w:right w:val="none" w:sz="0" w:space="0" w:color="auto"/>
      </w:divBdr>
      <w:divsChild>
        <w:div w:id="299267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97892">
      <w:bodyDiv w:val="1"/>
      <w:marLeft w:val="0"/>
      <w:marRight w:val="0"/>
      <w:marTop w:val="0"/>
      <w:marBottom w:val="0"/>
      <w:divBdr>
        <w:top w:val="none" w:sz="0" w:space="0" w:color="auto"/>
        <w:left w:val="none" w:sz="0" w:space="0" w:color="auto"/>
        <w:bottom w:val="none" w:sz="0" w:space="0" w:color="auto"/>
        <w:right w:val="none" w:sz="0" w:space="0" w:color="auto"/>
      </w:divBdr>
    </w:div>
    <w:div w:id="654802466">
      <w:bodyDiv w:val="1"/>
      <w:marLeft w:val="0"/>
      <w:marRight w:val="0"/>
      <w:marTop w:val="0"/>
      <w:marBottom w:val="0"/>
      <w:divBdr>
        <w:top w:val="none" w:sz="0" w:space="0" w:color="auto"/>
        <w:left w:val="none" w:sz="0" w:space="0" w:color="auto"/>
        <w:bottom w:val="none" w:sz="0" w:space="0" w:color="auto"/>
        <w:right w:val="none" w:sz="0" w:space="0" w:color="auto"/>
      </w:divBdr>
    </w:div>
    <w:div w:id="688919922">
      <w:bodyDiv w:val="1"/>
      <w:marLeft w:val="0"/>
      <w:marRight w:val="0"/>
      <w:marTop w:val="0"/>
      <w:marBottom w:val="0"/>
      <w:divBdr>
        <w:top w:val="none" w:sz="0" w:space="0" w:color="auto"/>
        <w:left w:val="none" w:sz="0" w:space="0" w:color="auto"/>
        <w:bottom w:val="none" w:sz="0" w:space="0" w:color="auto"/>
        <w:right w:val="none" w:sz="0" w:space="0" w:color="auto"/>
      </w:divBdr>
    </w:div>
    <w:div w:id="734426500">
      <w:bodyDiv w:val="1"/>
      <w:marLeft w:val="0"/>
      <w:marRight w:val="0"/>
      <w:marTop w:val="0"/>
      <w:marBottom w:val="0"/>
      <w:divBdr>
        <w:top w:val="none" w:sz="0" w:space="0" w:color="auto"/>
        <w:left w:val="none" w:sz="0" w:space="0" w:color="auto"/>
        <w:bottom w:val="none" w:sz="0" w:space="0" w:color="auto"/>
        <w:right w:val="none" w:sz="0" w:space="0" w:color="auto"/>
      </w:divBdr>
      <w:divsChild>
        <w:div w:id="3478005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44790338">
          <w:blockQuote w:val="1"/>
          <w:marLeft w:val="720"/>
          <w:marRight w:val="720"/>
          <w:marTop w:val="100"/>
          <w:marBottom w:val="100"/>
          <w:divBdr>
            <w:top w:val="none" w:sz="0" w:space="0" w:color="auto"/>
            <w:left w:val="none" w:sz="0" w:space="0" w:color="auto"/>
            <w:bottom w:val="none" w:sz="0" w:space="0" w:color="auto"/>
            <w:right w:val="none" w:sz="0" w:space="0" w:color="auto"/>
          </w:divBdr>
        </w:div>
        <w:div w:id="42233870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2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8776">
      <w:bodyDiv w:val="1"/>
      <w:marLeft w:val="0"/>
      <w:marRight w:val="0"/>
      <w:marTop w:val="0"/>
      <w:marBottom w:val="0"/>
      <w:divBdr>
        <w:top w:val="none" w:sz="0" w:space="0" w:color="auto"/>
        <w:left w:val="none" w:sz="0" w:space="0" w:color="auto"/>
        <w:bottom w:val="none" w:sz="0" w:space="0" w:color="auto"/>
        <w:right w:val="none" w:sz="0" w:space="0" w:color="auto"/>
      </w:divBdr>
    </w:div>
    <w:div w:id="1231110177">
      <w:bodyDiv w:val="1"/>
      <w:marLeft w:val="0"/>
      <w:marRight w:val="0"/>
      <w:marTop w:val="0"/>
      <w:marBottom w:val="0"/>
      <w:divBdr>
        <w:top w:val="none" w:sz="0" w:space="0" w:color="auto"/>
        <w:left w:val="none" w:sz="0" w:space="0" w:color="auto"/>
        <w:bottom w:val="none" w:sz="0" w:space="0" w:color="auto"/>
        <w:right w:val="none" w:sz="0" w:space="0" w:color="auto"/>
      </w:divBdr>
    </w:div>
    <w:div w:id="1279072278">
      <w:bodyDiv w:val="1"/>
      <w:marLeft w:val="0"/>
      <w:marRight w:val="0"/>
      <w:marTop w:val="0"/>
      <w:marBottom w:val="0"/>
      <w:divBdr>
        <w:top w:val="none" w:sz="0" w:space="0" w:color="auto"/>
        <w:left w:val="none" w:sz="0" w:space="0" w:color="auto"/>
        <w:bottom w:val="none" w:sz="0" w:space="0" w:color="auto"/>
        <w:right w:val="none" w:sz="0" w:space="0" w:color="auto"/>
      </w:divBdr>
      <w:divsChild>
        <w:div w:id="206340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861227">
      <w:bodyDiv w:val="1"/>
      <w:marLeft w:val="0"/>
      <w:marRight w:val="0"/>
      <w:marTop w:val="0"/>
      <w:marBottom w:val="0"/>
      <w:divBdr>
        <w:top w:val="none" w:sz="0" w:space="0" w:color="auto"/>
        <w:left w:val="none" w:sz="0" w:space="0" w:color="auto"/>
        <w:bottom w:val="none" w:sz="0" w:space="0" w:color="auto"/>
        <w:right w:val="none" w:sz="0" w:space="0" w:color="auto"/>
      </w:divBdr>
    </w:div>
    <w:div w:id="1606763851">
      <w:bodyDiv w:val="1"/>
      <w:marLeft w:val="0"/>
      <w:marRight w:val="0"/>
      <w:marTop w:val="0"/>
      <w:marBottom w:val="0"/>
      <w:divBdr>
        <w:top w:val="none" w:sz="0" w:space="0" w:color="auto"/>
        <w:left w:val="none" w:sz="0" w:space="0" w:color="auto"/>
        <w:bottom w:val="none" w:sz="0" w:space="0" w:color="auto"/>
        <w:right w:val="none" w:sz="0" w:space="0" w:color="auto"/>
      </w:divBdr>
    </w:div>
    <w:div w:id="1705667630">
      <w:bodyDiv w:val="1"/>
      <w:marLeft w:val="0"/>
      <w:marRight w:val="0"/>
      <w:marTop w:val="0"/>
      <w:marBottom w:val="0"/>
      <w:divBdr>
        <w:top w:val="none" w:sz="0" w:space="0" w:color="auto"/>
        <w:left w:val="none" w:sz="0" w:space="0" w:color="auto"/>
        <w:bottom w:val="none" w:sz="0" w:space="0" w:color="auto"/>
        <w:right w:val="none" w:sz="0" w:space="0" w:color="auto"/>
      </w:divBdr>
    </w:div>
    <w:div w:id="194283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yhwang@islander.tamucc.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AA385-49E5-8648-92E1-BA16D54E6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Pages>
  <Words>1212</Words>
  <Characters>6913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예진 황</dc:creator>
  <cp:keywords/>
  <dc:description/>
  <cp:lastModifiedBy>예진 황</cp:lastModifiedBy>
  <cp:revision>10</cp:revision>
  <dcterms:created xsi:type="dcterms:W3CDTF">2025-05-05T03:33:00Z</dcterms:created>
  <dcterms:modified xsi:type="dcterms:W3CDTF">2025-05-06T22:42:00Z</dcterms:modified>
</cp:coreProperties>
</file>