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7391" w:rsidRDefault="005C7391" w:rsidP="005C7391">
      <w:r>
        <w:t xml:space="preserve">All the </w:t>
      </w:r>
      <w:r>
        <w:t>below</w:t>
      </w:r>
      <w:r>
        <w:t xml:space="preserve"> variables were chosen as independent variables used to predict the rating (rt_5) the dependent variable.</w:t>
      </w:r>
    </w:p>
    <w:p w:rsidR="00582D34" w:rsidRDefault="00582D34" w:rsidP="00582D34">
      <w:r>
        <w:t>Reasons for choosing the variables.</w:t>
      </w:r>
    </w:p>
    <w:p w:rsidR="00582D34" w:rsidRDefault="00582D34" w:rsidP="005C7391">
      <w:pPr>
        <w:pStyle w:val="ListParagraph"/>
        <w:numPr>
          <w:ilvl w:val="0"/>
          <w:numId w:val="1"/>
        </w:numPr>
      </w:pPr>
      <w:r>
        <w:t>Operating margin: This measures a company's profitability and can be an indicator of its ability to pay back bondholders.</w:t>
      </w:r>
    </w:p>
    <w:p w:rsidR="00582D34" w:rsidRDefault="00582D34" w:rsidP="00582D34"/>
    <w:p w:rsidR="00582D34" w:rsidRDefault="00582D34" w:rsidP="005C7391">
      <w:pPr>
        <w:pStyle w:val="ListParagraph"/>
        <w:numPr>
          <w:ilvl w:val="0"/>
          <w:numId w:val="1"/>
        </w:numPr>
      </w:pPr>
      <w:r>
        <w:t>Long-term debt and Total debt: These variables measure a company's leverage and can be important indicators of its ability to meet its debt obligations.</w:t>
      </w:r>
    </w:p>
    <w:p w:rsidR="00582D34" w:rsidRDefault="00582D34" w:rsidP="00582D34"/>
    <w:p w:rsidR="00582D34" w:rsidRDefault="00582D34" w:rsidP="005C7391">
      <w:pPr>
        <w:pStyle w:val="ListParagraph"/>
        <w:numPr>
          <w:ilvl w:val="0"/>
          <w:numId w:val="1"/>
        </w:numPr>
      </w:pPr>
      <w:r>
        <w:t>Size quantile: The size of a company can be a factor in determining its bond rating, with larger companies generally receiving higher ratings.</w:t>
      </w:r>
    </w:p>
    <w:p w:rsidR="00582D34" w:rsidRDefault="00582D34" w:rsidP="00582D34"/>
    <w:p w:rsidR="00582D34" w:rsidRDefault="00582D34" w:rsidP="005C7391">
      <w:pPr>
        <w:pStyle w:val="ListParagraph"/>
        <w:numPr>
          <w:ilvl w:val="0"/>
          <w:numId w:val="1"/>
        </w:numPr>
      </w:pPr>
      <w:r>
        <w:t>Systematic Risk (Beta): This measures a company's exposure to market risk and can be an important factor in determining its bond rating.</w:t>
      </w:r>
    </w:p>
    <w:p w:rsidR="00582D34" w:rsidRDefault="00582D34" w:rsidP="00582D34"/>
    <w:p w:rsidR="00582D34" w:rsidRDefault="00582D34" w:rsidP="005C7391">
      <w:pPr>
        <w:pStyle w:val="ListParagraph"/>
        <w:numPr>
          <w:ilvl w:val="0"/>
          <w:numId w:val="1"/>
        </w:numPr>
      </w:pPr>
      <w:r>
        <w:t>Market-to-Book ratio: This measures the relationship between a company's market value and its book value and can be an indicator of market sentiment towards the company.</w:t>
      </w:r>
    </w:p>
    <w:p w:rsidR="00582D34" w:rsidRDefault="00582D34" w:rsidP="00582D34"/>
    <w:p w:rsidR="00582D34" w:rsidRDefault="00582D34" w:rsidP="005C7391">
      <w:pPr>
        <w:pStyle w:val="ListParagraph"/>
        <w:numPr>
          <w:ilvl w:val="0"/>
          <w:numId w:val="1"/>
        </w:numPr>
      </w:pPr>
      <w:r>
        <w:t>Retained Earnings: This measures a company's profitability and can be an indicator of its ability to generate cash flow to service its debt.</w:t>
      </w:r>
    </w:p>
    <w:p w:rsidR="00582D34" w:rsidRDefault="00582D34" w:rsidP="00582D34"/>
    <w:p w:rsidR="00582D34" w:rsidRDefault="00582D34" w:rsidP="005C7391">
      <w:pPr>
        <w:pStyle w:val="ListParagraph"/>
        <w:numPr>
          <w:ilvl w:val="0"/>
          <w:numId w:val="1"/>
        </w:numPr>
      </w:pPr>
      <w:r>
        <w:t>Tangibility: This measures the proportion of a company's assets that are tangible, such as property and equipment, and can be an indicator of its ability to generate collateral to secure its debt.</w:t>
      </w:r>
    </w:p>
    <w:p w:rsidR="00582D34" w:rsidRDefault="00582D34" w:rsidP="00582D34"/>
    <w:p w:rsidR="00582D34" w:rsidRDefault="00582D34" w:rsidP="00582D34"/>
    <w:p w:rsidR="00582D34" w:rsidRDefault="00582D34" w:rsidP="00582D34">
      <w:r>
        <w:t xml:space="preserve">Variables such as Idiosyncratic Risk, Dividend payer, R&amp;D, </w:t>
      </w:r>
      <w:proofErr w:type="spellStart"/>
      <w:r>
        <w:t>CapEx</w:t>
      </w:r>
      <w:proofErr w:type="spellEnd"/>
      <w:r>
        <w:t>, and Cash Balances</w:t>
      </w:r>
      <w:r>
        <w:t xml:space="preserve"> were not chosen to predict as they are more company specific than industry specific.</w:t>
      </w:r>
    </w:p>
    <w:sectPr w:rsidR="0058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A4362"/>
    <w:multiLevelType w:val="hybridMultilevel"/>
    <w:tmpl w:val="7AFE0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449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34"/>
    <w:rsid w:val="00031FAA"/>
    <w:rsid w:val="00582D34"/>
    <w:rsid w:val="005C7391"/>
    <w:rsid w:val="00FA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74D9"/>
  <w15:chartTrackingRefBased/>
  <w15:docId w15:val="{89920E64-D1EE-429A-8444-98262E96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</dc:creator>
  <cp:keywords/>
  <dc:description/>
  <cp:lastModifiedBy>HARINI</cp:lastModifiedBy>
  <cp:revision>3</cp:revision>
  <dcterms:created xsi:type="dcterms:W3CDTF">2023-03-12T23:58:00Z</dcterms:created>
  <dcterms:modified xsi:type="dcterms:W3CDTF">2023-03-13T00:03:00Z</dcterms:modified>
</cp:coreProperties>
</file>