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3B1E57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3B1E57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D5556D" w:rsidRDefault="00463F80" w:rsidP="00D5556D">
          <w:pPr>
            <w:spacing w:line="36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-219237</wp:posOffset>
                    </wp:positionH>
                    <wp:positionV relativeFrom="paragraph">
                      <wp:posOffset>1153160</wp:posOffset>
                    </wp:positionV>
                    <wp:extent cx="5709684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9684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556D" w:rsidRPr="00D5556D" w:rsidRDefault="00D5556D" w:rsidP="00D5556D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D5556D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3B1E57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D5556D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年县委办公室综合科工作总结</w:t>
                                </w:r>
                              </w:p>
                              <w:p w:rsidR="00463F80" w:rsidRPr="00D5556D" w:rsidRDefault="00463F80" w:rsidP="00D5556D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-17.25pt;margin-top:90.8pt;width:449.6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vQQgIAAFoEAAAOAAAAZHJzL2Uyb0RvYy54bWysVM1u2zAMvg/YOwi6L3bS/LRGnCJrkWFA&#10;0RZIh54VWYoNyKImKbGzB9jeYKdddt9z5TlGyUkadDsNuyiUSJP8vo/M9LqtFdkK6yrQOe33UkqE&#10;5lBUep3TT0+Ld5eUOM90wRRokdOdcPR69vbNtDGZGEAJqhCWYBLtssbktPTeZEnieClq5npghEan&#10;BFszj1e7TgrLGsxeq2SQpuOkAVsYC1w4h6+3nZPOYn4pBfcPUjrhicop9ubjaeO5Cmcym7JsbZkp&#10;K35og/1DFzWrNBY9pbplnpGNrf5IVVfcggPpexzqBKSsuIgYEE0/fYVmWTIjIhYkx5kTTe7/peX3&#10;20dLqiKnQ0o0q1Gi/fdv+x+/9j+/kmGgpzEuw6ilwTjfvocWZT6+O3wMqFtp6/CLeAj6kejdiVzR&#10;esLxcTRJr8aXWIWjrz8ZDS8mg5AnefncWOc/CKhJMHJqUb1IKtveOd+FHkNCNQ2LSqmooNKkyen4&#10;YpTGD04eTK401gggumaD5dtVGzGfgKyg2CE+C92AOMMXFfZwx5x/ZBYnAiHhlPsHPKQCrAUHi5IS&#10;7Je/vYd4FAq9lDQ4YTl1nzfMCkrUR40SXvWHwzCS8TIcTQZ4seee1blHb+obwCHu4z4ZHs0Q79XR&#10;lBbqZ1yGeaiKLqY51s6pP5o3vpt7XCYu5vMYhENomL/TS8ND6sBqYPipfWbWHGTwqOA9HGeRZa/U&#10;6GI7PeYbD7KKUgWeO1YP9OMAR7EPyxY25Pweo17+Ema/AQAA//8DAFBLAwQUAAYACAAAACEAz4bQ&#10;KuMAAAALAQAADwAAAGRycy9kb3ducmV2LnhtbEyPTU+DQBRF9yb+h8kzcdcOrUARGZqGpDExdtHa&#10;jbsH8wrE+UBm2qK/3nGly5d7cu95xXrSil1odL01AhbzCBiZxsretAKOb9tZBsx5NBKVNSTgixys&#10;y9ubAnNpr2ZPl4NvWSgxLkcBnfdDzrlrOtLo5nYgE7KTHTX6cI4tlyNeQ7lWfBlFKdfYm7DQ4UBV&#10;R83H4awFvFTbHe7rpc6+VfX8etoMn8f3RIj7u2nzBMzT5P9g+NUP6lAGp9qejXRMCZg9xElAQ5At&#10;UmCByNJ4BawWECerR+Blwf//UP4AAAD//wMAUEsBAi0AFAAGAAgAAAAhALaDOJL+AAAA4QEAABMA&#10;AAAAAAAAAAAAAAAAAAAAAFtDb250ZW50X1R5cGVzXS54bWxQSwECLQAUAAYACAAAACEAOP0h/9YA&#10;AACUAQAACwAAAAAAAAAAAAAAAAAvAQAAX3JlbHMvLnJlbHNQSwECLQAUAAYACAAAACEAC5e70EIC&#10;AABaBAAADgAAAAAAAAAAAAAAAAAuAgAAZHJzL2Uyb0RvYy54bWxQSwECLQAUAAYACAAAACEAz4bQ&#10;KuMAAAALAQAADwAAAAAAAAAAAAAAAACcBAAAZHJzL2Rvd25yZXYueG1sUEsFBgAAAAAEAAQA8wAA&#10;AKwFAAAAAA==&#10;" filled="f" stroked="f" strokeweight=".5pt">
                    <v:textbox>
                      <w:txbxContent>
                        <w:p w:rsidR="00D5556D" w:rsidRPr="00D5556D" w:rsidRDefault="00D5556D" w:rsidP="00D5556D">
                          <w:pPr>
                            <w:spacing w:line="360" w:lineRule="auto"/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D5556D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201</w:t>
                          </w:r>
                          <w:r w:rsidR="003B1E57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D5556D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年县委办公室综合科工作总结</w:t>
                          </w:r>
                        </w:p>
                        <w:p w:rsidR="00463F80" w:rsidRPr="00D5556D" w:rsidRDefault="00463F80" w:rsidP="00D5556D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3B1E57" w:rsidRDefault="00D5556D" w:rsidP="00D5556D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D5556D">
        <w:rPr>
          <w:rFonts w:ascii="宋体" w:hAnsi="宋体" w:hint="eastAsia"/>
          <w:sz w:val="28"/>
        </w:rPr>
        <w:lastRenderedPageBreak/>
        <w:t>201</w:t>
      </w:r>
      <w:r w:rsidR="003B1E57">
        <w:rPr>
          <w:rFonts w:ascii="宋体" w:hAnsi="宋体"/>
          <w:sz w:val="28"/>
        </w:rPr>
        <w:t>7</w:t>
      </w:r>
      <w:r w:rsidRPr="00D5556D">
        <w:rPr>
          <w:rFonts w:ascii="宋体" w:hAnsi="宋体" w:hint="eastAsia"/>
          <w:sz w:val="28"/>
        </w:rPr>
        <w:t>年，在办公室各位主任的正确领导下，在各科室的大力支持和配合下，今年的综合工作坚持服务中心、服务决策、服务基层，突出重点，讲究质量，强化服务，取得了较大成绩。现将全年工作情况总结如下：</w:t>
      </w:r>
      <w:r w:rsidRPr="00D5556D">
        <w:rPr>
          <w:rFonts w:ascii="宋体" w:hAnsi="宋体" w:hint="eastAsia"/>
          <w:sz w:val="28"/>
        </w:rPr>
        <w:br/>
      </w:r>
      <w:r w:rsidRPr="00D5556D">
        <w:rPr>
          <w:rFonts w:ascii="宋体" w:hAnsi="宋体" w:hint="eastAsia"/>
          <w:b/>
          <w:sz w:val="28"/>
        </w:rPr>
        <w:t xml:space="preserve">  一、围绕中心工作，提高服务水平，发挥助手作用</w:t>
      </w:r>
    </w:p>
    <w:p w:rsidR="003B1E57" w:rsidRDefault="00D5556D" w:rsidP="00D5556D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D5556D">
        <w:rPr>
          <w:rFonts w:ascii="宋体" w:hAnsi="宋体" w:hint="eastAsia"/>
          <w:sz w:val="28"/>
        </w:rPr>
        <w:t>一年来，我们始终把提高服务水平，为领导服好</w:t>
      </w:r>
      <w:proofErr w:type="gramStart"/>
      <w:r w:rsidRPr="00D5556D">
        <w:rPr>
          <w:rFonts w:ascii="宋体" w:hAnsi="宋体" w:hint="eastAsia"/>
          <w:sz w:val="28"/>
        </w:rPr>
        <w:t>务</w:t>
      </w:r>
      <w:proofErr w:type="gramEnd"/>
      <w:r w:rsidRPr="00D5556D">
        <w:rPr>
          <w:rFonts w:ascii="宋体" w:hAnsi="宋体" w:hint="eastAsia"/>
          <w:sz w:val="28"/>
        </w:rPr>
        <w:t>作为工作的重点和中心。一是服务县委大型会议，参与起草领导讲话。我们认真搜集整理全县经济社会发展情况，积极思考，努力创新，撰写了经济工作及三级干部会、农村工作会、农村税费改革会、党务工作会、人大政协工作会、县委十届七次全会、党代会等十几个县级重要会议上的领导讲话。二是服务于县委日常活动，收集各方面的材料。我们始终坚持为上级党委服务、为县委服务的宗旨。平时认真搜集各方面的资料，并加强与县直各职能部门的联系，以便掌握全县经济建设、社会发展和重大事件等方面的情况，为写材料积累素材。随时为领导收集、整理各种所需资料，为领导决策提供可靠的依据。三是服务于县委领导，做好秘书工作。我科抽出三名同志专职县委书记和两位副书记的秘书工作，负责承办领导交办的各项任务，协助领导处理日常工作，协调和督办领导安排的工作，接待处理信访工作。科内其他同志也积极为领导服务，临时协助秘书完成领导交办的各项任务。</w:t>
      </w:r>
      <w:r w:rsidRPr="00D5556D">
        <w:rPr>
          <w:rFonts w:ascii="宋体" w:hAnsi="宋体" w:hint="eastAsia"/>
          <w:sz w:val="28"/>
        </w:rPr>
        <w:br/>
      </w:r>
      <w:r>
        <w:rPr>
          <w:rFonts w:ascii="宋体" w:hAnsi="宋体"/>
          <w:sz w:val="28"/>
        </w:rPr>
        <w:t xml:space="preserve"> </w:t>
      </w:r>
      <w:r w:rsidRPr="00D5556D">
        <w:rPr>
          <w:rFonts w:ascii="宋体" w:hAnsi="宋体"/>
          <w:b/>
          <w:sz w:val="28"/>
        </w:rPr>
        <w:t xml:space="preserve"> </w:t>
      </w:r>
      <w:r w:rsidRPr="00D5556D">
        <w:rPr>
          <w:rFonts w:ascii="宋体" w:hAnsi="宋体" w:hint="eastAsia"/>
          <w:b/>
          <w:sz w:val="28"/>
        </w:rPr>
        <w:t>二、围绕领导决策，深入联系实际，发挥参谋作用</w:t>
      </w:r>
    </w:p>
    <w:p w:rsidR="003B1E57" w:rsidRDefault="00D5556D" w:rsidP="00D5556D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D5556D">
        <w:rPr>
          <w:rFonts w:ascii="宋体" w:hAnsi="宋体" w:hint="eastAsia"/>
          <w:sz w:val="28"/>
        </w:rPr>
        <w:t>一年来，我们深入基层，积极参与县委、县政府的重大决策的落实，了解各方面的反映，为领导出台政策提供了重要依据。我们参与</w:t>
      </w:r>
      <w:r w:rsidRPr="00D5556D">
        <w:rPr>
          <w:rFonts w:ascii="宋体" w:hAnsi="宋体" w:hint="eastAsia"/>
          <w:sz w:val="28"/>
        </w:rPr>
        <w:lastRenderedPageBreak/>
        <w:t>了农村化债的试点工作，调查了对外招商政策的落实情况，了解了全县发展水产养殖业的潜力和前景，摸清了我县旅游业发展现状、外部环境及与发达地区的差距，为县委出台农村化债政策、招商引资政策、水产业养殖政策和旅游业发展政策提供了参考。同时，我们围绕全县经济工作大局，及时掌握和发现经济和社会发展中的新情况、新事物、新经验，总结推广了对经济建设做出重要贡献的先进典型和先进经验</w:t>
      </w:r>
      <w:r w:rsidR="003B1E57">
        <w:rPr>
          <w:rFonts w:ascii="宋体" w:hAnsi="宋体" w:hint="eastAsia"/>
          <w:sz w:val="28"/>
        </w:rPr>
        <w:t>。</w:t>
      </w:r>
    </w:p>
    <w:p w:rsidR="003B1E57" w:rsidRDefault="00D5556D" w:rsidP="003B1E57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D5556D">
        <w:rPr>
          <w:rFonts w:ascii="宋体" w:hAnsi="宋体" w:hint="eastAsia"/>
          <w:sz w:val="28"/>
        </w:rPr>
        <w:t>总结了全县的经济工作经验，形成《培育经济龙头，建设坝上明珠》发表于《三峡了望》；总结了庙</w:t>
      </w:r>
      <w:proofErr w:type="gramStart"/>
      <w:r w:rsidRPr="00D5556D">
        <w:rPr>
          <w:rFonts w:ascii="宋体" w:hAnsi="宋体" w:hint="eastAsia"/>
          <w:sz w:val="28"/>
        </w:rPr>
        <w:t>垭</w:t>
      </w:r>
      <w:proofErr w:type="gramEnd"/>
      <w:r w:rsidRPr="00D5556D">
        <w:rPr>
          <w:rFonts w:ascii="宋体" w:hAnsi="宋体" w:hint="eastAsia"/>
          <w:sz w:val="28"/>
        </w:rPr>
        <w:t>村的小康建设经验，形成《为有源头活水来》的经验性材料，刊载于《调查研究》，并被《三峡了望》采用；总结了秭归县二医院的艰苦奋斗创业的先进典型，形成《一个乡镇卫生院的发展壮大之路》的典型材料，刊载于《调查研究》，号召全县向之学习，并被《三峡了望》采用。</w:t>
      </w:r>
      <w:r w:rsidRPr="00D5556D">
        <w:rPr>
          <w:rFonts w:ascii="宋体" w:hAnsi="宋体" w:hint="eastAsia"/>
          <w:sz w:val="28"/>
        </w:rPr>
        <w:br/>
      </w:r>
      <w:r w:rsidRPr="00D5556D">
        <w:rPr>
          <w:rFonts w:ascii="宋体" w:hAnsi="宋体" w:hint="eastAsia"/>
          <w:b/>
          <w:sz w:val="28"/>
        </w:rPr>
        <w:t xml:space="preserve">  三、围绕总体部署，服从全局需要，搞好协同作战</w:t>
      </w:r>
    </w:p>
    <w:p w:rsidR="00D5556D" w:rsidRPr="00D5556D" w:rsidRDefault="00D5556D" w:rsidP="003B1E57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D5556D">
        <w:rPr>
          <w:rFonts w:ascii="宋体" w:hAnsi="宋体" w:hint="eastAsia"/>
          <w:sz w:val="28"/>
        </w:rPr>
        <w:t>一是服从大局需要，积极参与县委布置的其他工作。我科先后抽调人员参加了防非工作组、抢险救灾办公室、139米蓄水移民清库督导办公室等临时机构，直接参与了千将坪抢险救灾，并在其中发挥了积极作用。二是服从办公室统一安排，圆满完成了各种临时性任务。我们始终秉承只要是办公室的事，就是综合科的事，强化集体荣誉感，以主人翁的姿态先后参与了各种会议的筹备、各种接待的准备、各个领导的汇报及其他工作。三是协助办公室其他科室和人员完成了一些具体工作，积极参与了千将坪抢险救灾工作和春节、五一、十一黄金周期间的值班工作，并编发了相关信息。积极参与办公室的柑橘礼品</w:t>
      </w:r>
      <w:r w:rsidRPr="00D5556D">
        <w:rPr>
          <w:rFonts w:ascii="宋体" w:hAnsi="宋体" w:hint="eastAsia"/>
          <w:sz w:val="28"/>
        </w:rPr>
        <w:lastRenderedPageBreak/>
        <w:t>的包装运输工作，尽心尽力的完成各个主任交办的具体任务。</w:t>
      </w:r>
      <w:r w:rsidRPr="00D5556D">
        <w:rPr>
          <w:rFonts w:ascii="宋体" w:hAnsi="宋体" w:hint="eastAsia"/>
          <w:sz w:val="28"/>
        </w:rPr>
        <w:br/>
        <w:t>过去的一年，是综合科不断调整、不断进取的一年，取得了不小的成绩，也留下了不少遗憾。一是深入基层调查研究不够，综合所需的材料大多靠电话和传真收集；二是全县经济建设和社会发展中的新经验、新典型总结不够；三是综合汇报材料的质量有待于进一步提高。</w:t>
      </w:r>
      <w:r w:rsidRPr="00D5556D">
        <w:rPr>
          <w:rFonts w:ascii="宋体" w:hAnsi="宋体" w:hint="eastAsia"/>
          <w:sz w:val="28"/>
        </w:rPr>
        <w:br/>
        <w:t>20</w:t>
      </w:r>
      <w:r w:rsidR="003B1E57">
        <w:rPr>
          <w:rFonts w:ascii="宋体" w:hAnsi="宋体"/>
          <w:sz w:val="28"/>
        </w:rPr>
        <w:t>1</w:t>
      </w:r>
      <w:r w:rsidRPr="00D5556D">
        <w:rPr>
          <w:rFonts w:ascii="宋体" w:hAnsi="宋体" w:hint="eastAsia"/>
          <w:sz w:val="28"/>
        </w:rPr>
        <w:t xml:space="preserve">7年是新一届县委领导班子施政的开局年。新一年的综合工作，将进一步发挥服务上级党委、服务县委、服务基层的职能作用，努力在四个方面下功夫：一是多深入基层调查研究抓综合，在总结全县经济建设和社会发展的新鲜经验、新鲜典型上下功夫，争取有更多的关于秭归的典型和经验在省、市推广。二是多结合县委工作中心抓综合，在总结各乡镇、县直各部门服务经济、促进发展的先进典型上下功夫，更好地发挥典型的示范带动作用。三是多进行理论创新抓综合，在总结汇报材料的新鲜观点和新鲜概括上下功夫，努力撰写更多高质量的汇报材料。四是多服务决策抓综合，对中央、省、市委的重大决策、工作部署在秭归的贯彻落实，多进行创新思考和实践思考，在撰写高质量的领导讲话上下功夫，更好地发挥综合服务作用 </w:t>
      </w:r>
    </w:p>
    <w:p w:rsidR="00463F80" w:rsidRPr="00D5556D" w:rsidRDefault="003B1E57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45C2443F" wp14:editId="48C10638">
            <wp:simplePos x="0" y="0"/>
            <wp:positionH relativeFrom="margin">
              <wp:align>right</wp:align>
            </wp:positionH>
            <wp:positionV relativeFrom="paragraph">
              <wp:posOffset>1142365</wp:posOffset>
            </wp:positionV>
            <wp:extent cx="5274310" cy="1357589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63F80" w:rsidRPr="00D5556D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3B1E57"/>
    <w:rsid w:val="00463F80"/>
    <w:rsid w:val="00504150"/>
    <w:rsid w:val="006256F0"/>
    <w:rsid w:val="00C5391A"/>
    <w:rsid w:val="00C666C7"/>
    <w:rsid w:val="00D5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A47E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5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2017-12-07T16:00:00Z</cp:lastPrinted>
  <dcterms:created xsi:type="dcterms:W3CDTF">2016-12-07T09:35:00Z</dcterms:created>
  <dcterms:modified xsi:type="dcterms:W3CDTF">2017-12-07T16:00:00Z</dcterms:modified>
</cp:coreProperties>
</file>