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UniRide Bütünsel Akademik Strateji Raporu</w:t>
      </w:r>
    </w:p>
    <w:p>
      <w:r>
        <w:rPr>
          <w:b/>
        </w:rPr>
        <w:t>Konu:</w:t>
      </w:r>
      <w:r>
        <w:t xml:space="preserve"> UniRide (planlama motoru, uygulama, TSPLIB optimizasyon kanadı) üzerinden SCI/ulusal yayın, proje ve destek portföyü; belediye işbirliği; Mühendislik Temel Alanı (Endüstri Mühendisliği) doçentlik puan stratejisi</w:t>
      </w:r>
    </w:p>
    <w:p>
      <w:r>
        <w:rPr>
          <w:b/>
        </w:rPr>
        <w:t>Tarih:</w:t>
      </w:r>
      <w:r>
        <w:t xml:space="preserve"> 16 Ekim 2026</w:t>
      </w:r>
    </w:p>
    <w:p>
      <w:r>
        <w:rPr>
          <w:b/>
        </w:rPr>
        <w:t>Hazırlayan:</w:t>
      </w:r>
      <w:r>
        <w:t xml:space="preserve"> Claude Science</w:t>
      </w:r>
    </w:p>
    <w:p>
      <w:pPr>
        <w:pStyle w:val="Heading2"/>
      </w:pPr>
      <w:r>
        <w:t>0. Yönetici özeti</w:t>
      </w:r>
    </w:p>
    <w:p>
      <w:pPr>
        <w:ind w:left="454" w:hanging="340"/>
      </w:pPr>
      <w:r>
        <w:t xml:space="preserve">1. </w:t>
      </w:r>
      <w:r>
        <w:rPr>
          <w:b/>
        </w:rPr>
        <w:t>Kural çerçevesi.</w:t>
      </w:r>
      <w:r>
        <w:t xml:space="preserve"> ÜAK Mühendislik Temel Alanı (Tablo 9) puanlamayı Mart 2024'ten bu yana JIF çeyreklerine göre yapıyor. Toplamda en az 100 puan gerekiyor ve bunun en az 90'ı doktora sonrasından gelmeli. Ayrıca şu alt şartlar var: Q1–Q3 dergilerde en az bir başlıca yazarlıkla en az 40 SCIE/SSCI puanı, en az 10 TR Dizin puanı, en az 5 bilimsel toplantı puanı ve en az 5 atıf puanı. Bunlara tezden üretilmiş en az bir yayın ve en az 2 eğitim-öğretim puanı eklenir; bu iki şart UniRide ile karşılanamaz.</w:t>
      </w:r>
    </w:p>
    <w:p>
      <w:pPr>
        <w:ind w:left="454" w:hanging="340"/>
      </w:pPr>
      <w:r>
        <w:t xml:space="preserve">2. </w:t>
      </w:r>
      <w:r>
        <w:rPr>
          <w:b/>
        </w:rPr>
        <w:t>Puanı belirleyen en önemli kural yazar bölüşümü.</w:t>
      </w:r>
      <w:r>
        <w:t xml:space="preserve"> Başlıca yazarlık yalnızca iki durumda tanınıyor: tek yazarlı makaleler ve adayın kendi lisansüstü öğrencileriyle yazdığı makaleler. Örneğin bir Q1 makale tek yazarlıysa 30, kendi YL öğrencinizle iki yazarlıysa 24 puan getirir. Dış ortak yazarlı üç kişilik bir makalede ise puan eşit bölünür ve size 10 puan düşer. UniRide portföyü bu yüzden aday ile kendi öğrencileri ekseninde kurgulandı.</w:t>
      </w:r>
    </w:p>
    <w:p>
      <w:pPr>
        <w:ind w:left="454" w:hanging="340"/>
      </w:pPr>
      <w:r>
        <w:t xml:space="preserve">3. </w:t>
      </w:r>
      <w:r>
        <w:rPr>
          <w:b/>
        </w:rPr>
        <w:t>UniRide'dan çıkabilecek eserler.</w:t>
      </w:r>
      <w:r>
        <w:t xml:space="preserve"> Birbirinden ayrık araştırma sorularına dayanan 9 SCIE/SSCI makale, 3 TR Dizin makalesi ve 2 CPCI bildirisi çıkarılabilir. Bunlara ek olarak 4–7 proje kalemi ve 3 YL tezi var. İçerik ayrıştırma matrisi (Bölüm 4) dilimlemeyi (salami) önleyecek, ama her şeyi tek makalede de tüketmeyecek biçimde tasarlandı.</w:t>
      </w:r>
    </w:p>
    <w:p>
      <w:pPr>
        <w:ind w:left="454" w:hanging="340"/>
      </w:pPr>
      <w:r>
        <w:t xml:space="preserve">4. </w:t>
      </w:r>
      <w:r>
        <w:rPr>
          <w:b/>
        </w:rPr>
        <w:t>Fayda-maliyet sonucu.</w:t>
      </w:r>
      <w:r>
        <w:t xml:space="preserve"> Puan başına en az eforu isteyen kalemler sırasıyla TÜBİTAK 1002-A (12 ay, yürütücü 15 puan), BAP, tek yazarlı TR Dizin makalesi, CPCI bildirileri ve SoftwareX yazılım makalesi. En yüksek puanı ise amiral gemisi SCIE makalesi (dalga rotalama) taşıyor.</w:t>
      </w:r>
    </w:p>
    <w:p>
      <w:pPr>
        <w:ind w:left="454" w:hanging="340"/>
      </w:pPr>
      <w:r>
        <w:t xml:space="preserve">5. </w:t>
      </w:r>
      <w:r>
        <w:rPr>
          <w:b/>
        </w:rPr>
        <w:t>Simülasyon (yalnız UniRide çıktıları, varsayımlar Bölüm 7'de).</w:t>
      </w:r>
      <w:r>
        <w:t xml:space="preserve"> Çekirdek portföy (paket A+B) yaklaşık 25 kişi-ay efor istiyor. Bu portföy Ekim 2029 başvuru döneminde medyan 102 puana ulaşıyor (P10–P90: 74–129). 100 puanı geçme olasılığı %55, SCIE ≥40 koşulunu sağlama olasılığı %87. Uzun vadeli kalemler eklendiğinde (A+B+C, yaklaşık 57 kişi-ay) aynı dönemde medyan 124 puan ve %82 olasılık elde ediliyor. Gerçekçi tavsiye şu: A+B'yi tamamen yapın, C'den seçici olun ve UniRide dışındaki mevcut eserlerinizle birleştirin.</w:t>
      </w:r>
    </w:p>
    <w:p>
      <w:pPr>
        <w:ind w:left="454" w:hanging="340"/>
      </w:pPr>
      <w:r>
        <w:t xml:space="preserve">6. </w:t>
      </w:r>
      <w:r>
        <w:rPr>
          <w:b/>
        </w:rPr>
        <w:t>Belediye.</w:t>
      </w:r>
      <w:r>
        <w:t xml:space="preserve"> Dezavantajlı (engelli) öğrenci rota planlaması bir belediyeye sosyal sorumluluk projesi olarak sunulabilir. Ancak yalnızca "sosyal sorumluluk" etiketi ÜAK puanı getirmez. Belediyeyle imzalanan ve </w:t>
      </w:r>
      <w:r>
        <w:rPr>
          <w:b/>
        </w:rPr>
        <w:t>başarıyla tamamlanan bir Ar-Ge protokolü</w:t>
      </w:r>
      <w:r>
        <w:t xml:space="preserve"> 7c maddesinden 5 puan getirir. Daha önemlisi, belediye ortaklığı AB çağrılarının kapısını açar: DUT 2026 konsorsiyumunda bir kentsel kamu otoritesinin yer alması zorunlu, Horizon "Mobility for All" konusu da yerel yönetimlerin katılımını bekliyor.</w:t>
      </w:r>
    </w:p>
    <w:p>
      <w:pPr>
        <w:ind w:left="454" w:hanging="340"/>
      </w:pPr>
      <w:r>
        <w:t xml:space="preserve">7. </w:t>
      </w:r>
      <w:r>
        <w:rPr>
          <w:b/>
        </w:rPr>
        <w:t>Acil takvim.</w:t>
      </w:r>
      <w:r>
        <w:t xml:space="preserve"> TÜBİTAK 2209-A/B öğrenci projeleri için son başvuru 11 Kasım 2026. DUT 2026 ön önerisi için uluslararası son tarih 17 Kasım 2026, TÜBİTAK'a ulusal ön başvuru 20 Kasım (e-imza 24 Kasım). COST OC-2026-1 için son tarih 28 Ekim 2026 (yeni Action önermek yerine var olan bir Action'a katılım önerilir). MSCA Staff Exchanges 2027 için son tarih 15 Nisan 2027, Horizon CL5-2027-06-D6-08 için 7 Ekim 2027.</w:t>
      </w:r>
    </w:p>
    <w:p>
      <w:pPr>
        <w:ind w:left="454" w:hanging="340"/>
      </w:pPr>
      <w:r>
        <w:t xml:space="preserve">8. </w:t>
      </w:r>
      <w:r>
        <w:rPr>
          <w:b/>
        </w:rPr>
        <w:t>Ön koşul.</w:t>
      </w:r>
      <w:r>
        <w:t xml:space="preserve"> Gerçek öğrenci verisi engellilik bilgisi içeriyor. Bu bilgi KVKK kapsamında özel nitelikli kişisel veri sayılır. </w:t>
      </w:r>
      <w:r>
        <w:rPr>
          <w:b/>
        </w:rPr>
        <w:t>Etik kurul onayı hiçbir makale gönderilmeden önce</w:t>
      </w:r>
      <w:r>
        <w:t xml:space="preserve"> alınmalıdır; TR Dizin dergileri de insan katılımcı verisi için bu onayı ister.</w:t>
      </w:r>
    </w:p>
    <w:p>
      <w:pPr>
        <w:pStyle w:val="Heading2"/>
      </w:pPr>
      <w:r>
        <w:t>1. Kapsam, kaynaklar ve varsayımlar</w:t>
      </w:r>
    </w:p>
    <w:p>
      <w:r>
        <w:rPr>
          <w:b/>
        </w:rPr>
        <w:t>İncelenen iç kaynaklar.</w:t>
      </w:r>
      <w:r>
        <w:t xml:space="preserve"> UniRide deposu (README, docs/paper/DAILY_STUDENT_TRANSPORT_PLANNING_METHOD.md, docs/CODEX_TASK_ARCHITECTURE_RESEARCH.md, docs/UNIRIDE_WORKSTATE.md). Bunlara ek olarak bu projede daha önce üretilmiş ölçüm raporları kullanıldı: ALGORITHM_DEVELOPMENT_RESULTS_2026-10-14, TSP_FAST_LS_REPORT, SOTA_FAMILY_EVALUATION_2026-10-13, SCIENCE_OGRENILMIS_ORUNTU_CALISMASI_2026-10-15 ve ML_ROTA_LITERATUR_2026-10-15. Bölüm 3'teki sayısal bulgular bu raporlardan aktarılmıştır, bugün yeniden koşturulmadı. IE492_v2 (Sultanbeyli afet konteyneri karar destek sistemi) yalnızca belediye ilişkisi ve sinerji açısından değerlendirildi.</w:t>
      </w:r>
    </w:p>
    <w:p>
      <w:r>
        <w:rPr>
          <w:b/>
        </w:rPr>
        <w:t>Dış kaynaklar.</w:t>
      </w:r>
    </w:p>
    <w:p>
      <w:pPr>
        <w:pStyle w:val="ListBullet"/>
      </w:pPr>
      <w:r>
        <w:t>ÜAK Mühendislik Temel Alanı Tablo 9 PDF'i, 16.10.2026'da ÜAK sitesinden indirilip tam metni okundu.</w:t>
      </w:r>
    </w:p>
    <w:p>
      <w:pPr>
        <w:pStyle w:val="ListBullet"/>
      </w:pPr>
      <w:r>
        <w:t>TÜBİTAK, AB Funding &amp; Tenders, DUT, COST, MSCA, EIT ve üniversite proje ofisi duyuruları 16.10.2026 tarihinde web üzerinden tarandı.</w:t>
      </w:r>
    </w:p>
    <w:p>
      <w:pPr>
        <w:pStyle w:val="ListBullet"/>
      </w:pPr>
      <w:r>
        <w:t>Konumlandırma kaynaklarının DOI'leri CrossRef'te doğrulandı (Bölüm 10).</w:t>
      </w:r>
    </w:p>
    <w:p>
      <w:r>
        <w:rPr>
          <w:b/>
        </w:rPr>
        <w:t>Varsayımlar.</w:t>
      </w:r>
    </w:p>
    <w:p>
      <w:pPr>
        <w:pStyle w:val="ListBullet"/>
      </w:pPr>
      <w:r>
        <w:t>Aday Mühendislik Temel Alanında, Endüstri Mühendisliği bilim alanında başvuracak; doktora sonrası dönemde ve kadrolu öğretim üyesi.</w:t>
      </w:r>
    </w:p>
    <w:p>
      <w:pPr>
        <w:pStyle w:val="ListBullet"/>
      </w:pPr>
      <w:r>
        <w:t>UniRide dışındaki mevcut eserleriniz bilinmiyor. Simülasyon yalnızca UniRide kaynaklı puanı gösteriyor.</w:t>
      </w:r>
    </w:p>
    <w:p>
      <w:pPr>
        <w:pStyle w:val="ListBullet"/>
      </w:pPr>
      <w:r>
        <w:t>Tezden üretilmiş yayın (madde 3, en az 1 yayın zorunlu) ve eğitim-öğretim (madde 9) şartları UniRide ile karşılanamaz. Bunlar kendi doktora/YL tezinizden ve ders yükünüzden gelir.</w:t>
      </w:r>
    </w:p>
    <w:p>
      <w:pPr>
        <w:pStyle w:val="ListBullet"/>
      </w:pPr>
      <w:r>
        <w:rPr>
          <w:b/>
        </w:rPr>
        <w:t>Efor (kişi-ay) ve başarı olasılıkları öznel uzman tahminleridir</w:t>
      </w:r>
      <w:r>
        <w:t>, resmî başarı oranı değildir. CSV dosyasında değiştirilebilir biçimde verildiler.</w:t>
      </w:r>
    </w:p>
    <w:p>
      <w:pPr>
        <w:pStyle w:val="ListBullet"/>
      </w:pPr>
      <w:r>
        <w:t>ÜAK kriterleri her başvuru döneminden önce yeniden yayımlanabilir. Başvuru öncesinde güncel tablo yeniden kontrol edilmelidir.</w:t>
      </w:r>
    </w:p>
    <w:p>
      <w:pPr>
        <w:pStyle w:val="Heading2"/>
      </w:pPr>
      <w:r>
        <w:t>2. ÜAK Mühendislik Tablo 9: UniRide stratejisini belirleyen kurallar</w:t>
      </w:r>
    </w:p>
    <w:p>
      <w:pPr>
        <w:pStyle w:val="Heading3"/>
      </w:pPr>
      <w:r>
        <w:t>2.1 Puan tablosu (özet)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5"/>
              </w:rPr>
              <w:t>Madde</w:t>
            </w:r>
          </w:p>
        </w:tc>
        <w:tc>
          <w:tcPr>
            <w:tcW w:type="dxa" w:w="2493"/>
          </w:tcPr>
          <w:p>
            <w:r>
              <w:rPr>
                <w:b/>
                <w:sz w:val="15"/>
              </w:rPr>
              <w:t>Kalem ve puan</w:t>
            </w:r>
          </w:p>
        </w:tc>
        <w:tc>
          <w:tcPr>
            <w:tcW w:type="dxa" w:w="2493"/>
          </w:tcPr>
          <w:p>
            <w:r>
              <w:rPr>
                <w:b/>
                <w:sz w:val="15"/>
              </w:rPr>
              <w:t>Zorunlu asgari</w:t>
            </w:r>
          </w:p>
        </w:tc>
        <w:tc>
          <w:tcPr>
            <w:tcW w:type="dxa" w:w="2493"/>
          </w:tcPr>
          <w:p>
            <w:r>
              <w:rPr>
                <w:b/>
                <w:sz w:val="15"/>
              </w:rPr>
              <w:t>Tavan</w:t>
            </w:r>
          </w:p>
        </w:tc>
      </w:tr>
      <w:tr>
        <w:tc>
          <w:tcPr>
            <w:tcW w:type="dxa" w:w="2493"/>
          </w:tcPr>
          <w:p>
            <w:r>
              <w:rPr>
                <w:b w:val="0"/>
                <w:sz w:val="15"/>
              </w:rPr>
              <w:t>1. Uluslararası makale</w:t>
            </w:r>
          </w:p>
        </w:tc>
        <w:tc>
          <w:tcPr>
            <w:tcW w:type="dxa" w:w="2493"/>
          </w:tcPr>
          <w:p>
            <w:r>
              <w:rPr>
                <w:b w:val="0"/>
                <w:sz w:val="15"/>
              </w:rPr>
              <w:t>SCIE/SSCI: Q1 30, Q2 20, Q3 15, Q4 10; AHCI 20; ESCI/Scopus 10; diğer 5</w:t>
            </w:r>
          </w:p>
        </w:tc>
        <w:tc>
          <w:tcPr>
            <w:tcW w:type="dxa" w:w="2493"/>
          </w:tcPr>
          <w:p>
            <w:r>
              <w:rPr>
                <w:b w:val="0"/>
                <w:sz w:val="15"/>
              </w:rPr>
              <w:t xml:space="preserve">Doktora sonrası Q1–Q3'te ≥1 başlıca yazarlıkla </w:t>
            </w:r>
            <w:r>
              <w:rPr>
                <w:b/>
                <w:sz w:val="15"/>
              </w:rPr>
              <w:t>40 puan</w:t>
            </w:r>
          </w:p>
        </w:tc>
        <w:tc>
          <w:tcPr>
            <w:tcW w:type="dxa" w:w="2493"/>
          </w:tcPr>
          <w:p>
            <w:r>
              <w:rPr>
                <w:b w:val="0"/>
                <w:sz w:val="15"/>
              </w:rPr>
              <w:t>Yok</w:t>
            </w:r>
          </w:p>
        </w:tc>
      </w:tr>
      <w:tr>
        <w:tc>
          <w:tcPr>
            <w:tcW w:type="dxa" w:w="2493"/>
          </w:tcPr>
          <w:p>
            <w:r>
              <w:rPr>
                <w:b w:val="0"/>
                <w:sz w:val="15"/>
              </w:rPr>
              <w:t>2. Ulusal makale</w:t>
            </w:r>
          </w:p>
        </w:tc>
        <w:tc>
          <w:tcPr>
            <w:tcW w:type="dxa" w:w="2493"/>
          </w:tcPr>
          <w:p>
            <w:r>
              <w:rPr>
                <w:b w:val="0"/>
                <w:sz w:val="15"/>
              </w:rPr>
              <w:t>TR Dizin 10; diğer hakemli 4</w:t>
            </w:r>
          </w:p>
        </w:tc>
        <w:tc>
          <w:tcPr>
            <w:tcW w:type="dxa" w:w="2493"/>
          </w:tcPr>
          <w:p>
            <w:r>
              <w:rPr>
                <w:b w:val="0"/>
                <w:sz w:val="15"/>
              </w:rPr>
              <w:t xml:space="preserve">Doktora sonrası </w:t>
            </w:r>
            <w:r>
              <w:rPr>
                <w:b/>
                <w:sz w:val="15"/>
              </w:rPr>
              <w:t>TR Dizin'den ≥10 puan</w:t>
            </w:r>
          </w:p>
        </w:tc>
        <w:tc>
          <w:tcPr>
            <w:tcW w:type="dxa" w:w="2493"/>
          </w:tcPr>
          <w:p>
            <w:r>
              <w:rPr>
                <w:b w:val="0"/>
                <w:sz w:val="15"/>
              </w:rPr>
              <w:t>Yok</w:t>
            </w:r>
          </w:p>
        </w:tc>
      </w:tr>
      <w:tr>
        <w:tc>
          <w:tcPr>
            <w:tcW w:type="dxa" w:w="2493"/>
          </w:tcPr>
          <w:p>
            <w:r>
              <w:rPr>
                <w:b w:val="0"/>
                <w:sz w:val="15"/>
              </w:rPr>
              <w:t>3. Tezden üretilmiş yayın</w:t>
            </w:r>
          </w:p>
        </w:tc>
        <w:tc>
          <w:tcPr>
            <w:tcW w:type="dxa" w:w="2493"/>
          </w:tcPr>
          <w:p>
            <w:r>
              <w:rPr>
                <w:b w:val="0"/>
                <w:sz w:val="15"/>
              </w:rPr>
              <w:t>SCIE/SSCI 20; ESCI/Scopus 10; TR Dizin 8; …</w:t>
            </w:r>
          </w:p>
        </w:tc>
        <w:tc>
          <w:tcPr>
            <w:tcW w:type="dxa" w:w="2493"/>
          </w:tcPr>
          <w:p>
            <w:r>
              <w:rPr>
                <w:b/>
                <w:sz w:val="15"/>
              </w:rPr>
              <w:t>≥1 yayın</w:t>
            </w:r>
            <w:r>
              <w:rPr>
                <w:b w:val="0"/>
                <w:sz w:val="15"/>
              </w:rPr>
              <w:t xml:space="preserve"> (a–h bentleri)</w:t>
            </w:r>
          </w:p>
        </w:tc>
        <w:tc>
          <w:tcPr>
            <w:tcW w:type="dxa" w:w="2493"/>
          </w:tcPr>
          <w:p>
            <w:r>
              <w:rPr>
                <w:b w:val="0"/>
                <w:sz w:val="15"/>
              </w:rPr>
              <w:t>20</w:t>
            </w:r>
          </w:p>
        </w:tc>
      </w:tr>
      <w:tr>
        <w:tc>
          <w:tcPr>
            <w:tcW w:type="dxa" w:w="2493"/>
          </w:tcPr>
          <w:p>
            <w:r>
              <w:rPr>
                <w:b w:val="0"/>
                <w:sz w:val="15"/>
              </w:rPr>
              <w:t>4. Kitap</w:t>
            </w:r>
          </w:p>
        </w:tc>
        <w:tc>
          <w:tcPr>
            <w:tcW w:type="dxa" w:w="2493"/>
          </w:tcPr>
          <w:p>
            <w:r>
              <w:rPr>
                <w:b w:val="0"/>
                <w:sz w:val="15"/>
              </w:rPr>
              <w:t>BKCI kitap 20; BKCI bölüm 10; diğer 5/3</w:t>
            </w:r>
          </w:p>
        </w:tc>
        <w:tc>
          <w:tcPr>
            <w:tcW w:type="dxa" w:w="2493"/>
          </w:tcPr>
          <w:p>
            <w:r>
              <w:rPr>
                <w:b w:val="0"/>
                <w:sz w:val="15"/>
              </w:rPr>
              <w:t>—</w:t>
            </w:r>
          </w:p>
        </w:tc>
        <w:tc>
          <w:tcPr>
            <w:tcW w:type="dxa" w:w="2493"/>
          </w:tcPr>
          <w:p>
            <w:r>
              <w:rPr>
                <w:b w:val="0"/>
                <w:sz w:val="15"/>
              </w:rPr>
              <w:t>20</w:t>
            </w:r>
          </w:p>
        </w:tc>
      </w:tr>
      <w:tr>
        <w:tc>
          <w:tcPr>
            <w:tcW w:type="dxa" w:w="2493"/>
          </w:tcPr>
          <w:p>
            <w:r>
              <w:rPr>
                <w:b w:val="0"/>
                <w:sz w:val="15"/>
              </w:rPr>
              <w:t>5. Atıf</w:t>
            </w:r>
          </w:p>
        </w:tc>
        <w:tc>
          <w:tcPr>
            <w:tcW w:type="dxa" w:w="2493"/>
          </w:tcPr>
          <w:p>
            <w:r>
              <w:rPr>
                <w:b w:val="0"/>
                <w:sz w:val="15"/>
              </w:rPr>
              <w:t>SCIE/SSCI/AHCI/ESCI/Scopus 3; BKCI 2; TR Dizin 2; diğer 1</w:t>
            </w:r>
          </w:p>
        </w:tc>
        <w:tc>
          <w:tcPr>
            <w:tcW w:type="dxa" w:w="2493"/>
          </w:tcPr>
          <w:p>
            <w:r>
              <w:rPr>
                <w:b w:val="0"/>
                <w:sz w:val="15"/>
              </w:rPr>
              <w:t xml:space="preserve">Doktora sonrası </w:t>
            </w:r>
            <w:r>
              <w:rPr>
                <w:b/>
                <w:sz w:val="15"/>
              </w:rPr>
              <w:t>≥5</w:t>
            </w:r>
          </w:p>
        </w:tc>
        <w:tc>
          <w:tcPr>
            <w:tcW w:type="dxa" w:w="2493"/>
          </w:tcPr>
          <w:p>
            <w:r>
              <w:rPr>
                <w:b w:val="0"/>
                <w:sz w:val="15"/>
              </w:rPr>
              <w:t>10</w:t>
            </w:r>
          </w:p>
        </w:tc>
      </w:tr>
      <w:tr>
        <w:tc>
          <w:tcPr>
            <w:tcW w:type="dxa" w:w="2493"/>
          </w:tcPr>
          <w:p>
            <w:r>
              <w:rPr>
                <w:b w:val="0"/>
                <w:sz w:val="15"/>
              </w:rPr>
              <w:t>6. Tez danışmanlığı</w:t>
            </w:r>
          </w:p>
        </w:tc>
        <w:tc>
          <w:tcPr>
            <w:tcW w:type="dxa" w:w="2493"/>
          </w:tcPr>
          <w:p>
            <w:r>
              <w:rPr>
                <w:b w:val="0"/>
                <w:sz w:val="15"/>
              </w:rPr>
              <w:t>Tamamlanmış DR 5, YL 3 (eş danışman yarısı)</w:t>
            </w:r>
          </w:p>
        </w:tc>
        <w:tc>
          <w:tcPr>
            <w:tcW w:type="dxa" w:w="2493"/>
          </w:tcPr>
          <w:p>
            <w:r>
              <w:rPr>
                <w:b w:val="0"/>
                <w:sz w:val="15"/>
              </w:rPr>
              <w:t>—</w:t>
            </w:r>
          </w:p>
        </w:tc>
        <w:tc>
          <w:tcPr>
            <w:tcW w:type="dxa" w:w="2493"/>
          </w:tcPr>
          <w:p>
            <w:r>
              <w:rPr>
                <w:b w:val="0"/>
                <w:sz w:val="15"/>
              </w:rPr>
              <w:t>10</w:t>
            </w:r>
          </w:p>
        </w:tc>
      </w:tr>
      <w:tr>
        <w:tc>
          <w:tcPr>
            <w:tcW w:type="dxa" w:w="2493"/>
          </w:tcPr>
          <w:p>
            <w:r>
              <w:rPr>
                <w:b w:val="0"/>
                <w:sz w:val="15"/>
              </w:rPr>
              <w:t>7. Proje (başarıyla tamamlanmış)</w:t>
            </w:r>
          </w:p>
        </w:tc>
        <w:tc>
          <w:tcPr>
            <w:tcW w:type="dxa" w:w="2493"/>
          </w:tcPr>
          <w:p>
            <w:r>
              <w:rPr>
                <w:b w:val="0"/>
                <w:sz w:val="15"/>
              </w:rPr>
              <w:t>AB ÇP/TÜBİTAK: yürütücü 15, araştırmacı 10, danışman 5; uluslararası destekli 10; kamu/özel kurumla Ar-Ge 5; BAP yürütücü 3</w:t>
            </w:r>
          </w:p>
        </w:tc>
        <w:tc>
          <w:tcPr>
            <w:tcW w:type="dxa" w:w="2493"/>
          </w:tcPr>
          <w:p>
            <w:r>
              <w:rPr>
                <w:b w:val="0"/>
                <w:sz w:val="15"/>
              </w:rPr>
              <w:t>—</w:t>
            </w:r>
          </w:p>
        </w:tc>
        <w:tc>
          <w:tcPr>
            <w:tcW w:type="dxa" w:w="2493"/>
          </w:tcPr>
          <w:p>
            <w:r>
              <w:rPr>
                <w:b w:val="0"/>
                <w:sz w:val="15"/>
              </w:rPr>
              <w:t>30</w:t>
            </w:r>
          </w:p>
        </w:tc>
      </w:tr>
      <w:tr>
        <w:tc>
          <w:tcPr>
            <w:tcW w:type="dxa" w:w="2493"/>
          </w:tcPr>
          <w:p>
            <w:r>
              <w:rPr>
                <w:b w:val="0"/>
                <w:sz w:val="15"/>
              </w:rPr>
              <w:t>8. Bilimsel toplantı</w:t>
            </w:r>
          </w:p>
        </w:tc>
        <w:tc>
          <w:tcPr>
            <w:tcW w:type="dxa" w:w="2493"/>
          </w:tcPr>
          <w:p>
            <w:r>
              <w:rPr>
                <w:b w:val="0"/>
                <w:sz w:val="15"/>
              </w:rPr>
              <w:t>CPCI 5; diğer 3</w:t>
            </w:r>
          </w:p>
        </w:tc>
        <w:tc>
          <w:tcPr>
            <w:tcW w:type="dxa" w:w="2493"/>
          </w:tcPr>
          <w:p>
            <w:r>
              <w:rPr>
                <w:b w:val="0"/>
                <w:sz w:val="15"/>
              </w:rPr>
              <w:t xml:space="preserve">Doktora sonrası </w:t>
            </w:r>
            <w:r>
              <w:rPr>
                <w:b/>
                <w:sz w:val="15"/>
              </w:rPr>
              <w:t>≥5</w:t>
            </w:r>
          </w:p>
        </w:tc>
        <w:tc>
          <w:tcPr>
            <w:tcW w:type="dxa" w:w="2493"/>
          </w:tcPr>
          <w:p>
            <w:r>
              <w:rPr>
                <w:b w:val="0"/>
                <w:sz w:val="15"/>
              </w:rPr>
              <w:t>10</w:t>
            </w:r>
          </w:p>
        </w:tc>
      </w:tr>
      <w:tr>
        <w:tc>
          <w:tcPr>
            <w:tcW w:type="dxa" w:w="2493"/>
          </w:tcPr>
          <w:p>
            <w:r>
              <w:rPr>
                <w:b w:val="0"/>
                <w:sz w:val="15"/>
              </w:rPr>
              <w:t>9. Eğitim-öğretim</w:t>
            </w:r>
          </w:p>
        </w:tc>
        <w:tc>
          <w:tcPr>
            <w:tcW w:type="dxa" w:w="2493"/>
          </w:tcPr>
          <w:p>
            <w:r>
              <w:rPr>
                <w:b w:val="0"/>
                <w:sz w:val="15"/>
              </w:rPr>
              <w:t>4 yarıyıl ders 2 puan</w:t>
            </w:r>
          </w:p>
        </w:tc>
        <w:tc>
          <w:tcPr>
            <w:tcW w:type="dxa" w:w="2493"/>
          </w:tcPr>
          <w:p>
            <w:r>
              <w:rPr>
                <w:b w:val="0"/>
                <w:sz w:val="15"/>
              </w:rPr>
              <w:t>≥2</w:t>
            </w:r>
          </w:p>
        </w:tc>
        <w:tc>
          <w:tcPr>
            <w:tcW w:type="dxa" w:w="2493"/>
          </w:tcPr>
          <w:p>
            <w:r>
              <w:rPr>
                <w:b w:val="0"/>
                <w:sz w:val="15"/>
              </w:rPr>
              <w:t>6</w:t>
            </w:r>
          </w:p>
        </w:tc>
      </w:tr>
      <w:tr>
        <w:tc>
          <w:tcPr>
            <w:tcW w:type="dxa" w:w="2493"/>
          </w:tcPr>
          <w:p>
            <w:r>
              <w:rPr>
                <w:b w:val="0"/>
                <w:sz w:val="15"/>
              </w:rPr>
              <w:t>10. Patent</w:t>
            </w:r>
          </w:p>
        </w:tc>
        <w:tc>
          <w:tcPr>
            <w:tcW w:type="dxa" w:w="2493"/>
          </w:tcPr>
          <w:p>
            <w:r>
              <w:rPr>
                <w:b w:val="0"/>
                <w:sz w:val="15"/>
              </w:rPr>
              <w:t>Uluslararası 20; ulusal 10; faydalı model 5; başvuru 2</w:t>
            </w:r>
          </w:p>
        </w:tc>
        <w:tc>
          <w:tcPr>
            <w:tcW w:type="dxa" w:w="2493"/>
          </w:tcPr>
          <w:p>
            <w:r>
              <w:rPr>
                <w:b w:val="0"/>
                <w:sz w:val="15"/>
              </w:rPr>
              <w:t>—</w:t>
            </w:r>
          </w:p>
        </w:tc>
        <w:tc>
          <w:tcPr>
            <w:tcW w:type="dxa" w:w="2493"/>
          </w:tcPr>
          <w:p>
            <w:r>
              <w:rPr>
                <w:b w:val="0"/>
                <w:sz w:val="15"/>
              </w:rPr>
              <w:t>—</w:t>
            </w:r>
          </w:p>
        </w:tc>
      </w:tr>
      <w:tr>
        <w:tc>
          <w:tcPr>
            <w:tcW w:type="dxa" w:w="2493"/>
          </w:tcPr>
          <w:p>
            <w:r>
              <w:rPr>
                <w:b w:val="0"/>
                <w:sz w:val="15"/>
              </w:rPr>
              <w:t>11. Ödül</w:t>
            </w:r>
          </w:p>
        </w:tc>
        <w:tc>
          <w:tcPr>
            <w:tcW w:type="dxa" w:w="2493"/>
          </w:tcPr>
          <w:p>
            <w:r>
              <w:rPr>
                <w:b w:val="0"/>
                <w:sz w:val="15"/>
              </w:rPr>
              <w:t>YÖK/TÜBİTAK/TÜBA GEBİP–TESEP 25</w:t>
            </w:r>
          </w:p>
        </w:tc>
        <w:tc>
          <w:tcPr>
            <w:tcW w:type="dxa" w:w="2493"/>
          </w:tcPr>
          <w:p>
            <w:r>
              <w:rPr>
                <w:b w:val="0"/>
                <w:sz w:val="15"/>
              </w:rPr>
              <w:t>—</w:t>
            </w:r>
          </w:p>
        </w:tc>
        <w:tc>
          <w:tcPr>
            <w:tcW w:type="dxa" w:w="2493"/>
          </w:tcPr>
          <w:p>
            <w:r>
              <w:rPr>
                <w:b w:val="0"/>
                <w:sz w:val="15"/>
              </w:rPr>
              <w:t>25</w:t>
            </w:r>
          </w:p>
        </w:tc>
      </w:tr>
      <w:tr>
        <w:tc>
          <w:tcPr>
            <w:tcW w:type="dxa" w:w="2493"/>
          </w:tcPr>
          <w:p>
            <w:r>
              <w:rPr>
                <w:b w:val="0"/>
                <w:sz w:val="15"/>
              </w:rPr>
              <w:t>12. Editörlük</w:t>
            </w:r>
          </w:p>
        </w:tc>
        <w:tc>
          <w:tcPr>
            <w:tcW w:type="dxa" w:w="2493"/>
          </w:tcPr>
          <w:p>
            <w:r>
              <w:rPr>
                <w:b w:val="0"/>
                <w:sz w:val="15"/>
              </w:rPr>
              <w:t>2/1/1</w:t>
            </w:r>
          </w:p>
        </w:tc>
        <w:tc>
          <w:tcPr>
            <w:tcW w:type="dxa" w:w="2493"/>
          </w:tcPr>
          <w:p>
            <w:r>
              <w:rPr>
                <w:b w:val="0"/>
                <w:sz w:val="15"/>
              </w:rPr>
              <w:t>—</w:t>
            </w:r>
          </w:p>
        </w:tc>
        <w:tc>
          <w:tcPr>
            <w:tcW w:type="dxa" w:w="2493"/>
          </w:tcPr>
          <w:p>
            <w:r>
              <w:rPr>
                <w:b w:val="0"/>
                <w:sz w:val="15"/>
              </w:rPr>
              <w:t>4</w:t>
            </w:r>
          </w:p>
        </w:tc>
      </w:tr>
      <w:tr>
        <w:tc>
          <w:tcPr>
            <w:tcW w:type="dxa" w:w="2493"/>
          </w:tcPr>
          <w:p>
            <w:r>
              <w:rPr>
                <w:b w:val="0"/>
                <w:sz w:val="15"/>
              </w:rPr>
              <w:t>13. Diğer</w:t>
            </w:r>
          </w:p>
        </w:tc>
        <w:tc>
          <w:tcPr>
            <w:tcW w:type="dxa" w:w="2493"/>
          </w:tcPr>
          <w:p>
            <w:r>
              <w:rPr>
                <w:b w:val="0"/>
                <w:sz w:val="15"/>
              </w:rPr>
              <w:t>WoS h-indeksi ≥5: 5; ilk 300 üniversitede ≥6 ay yurt dışı araştırma: 5</w:t>
            </w:r>
          </w:p>
        </w:tc>
        <w:tc>
          <w:tcPr>
            <w:tcW w:type="dxa" w:w="2493"/>
          </w:tcPr>
          <w:p>
            <w:r>
              <w:rPr>
                <w:b w:val="0"/>
                <w:sz w:val="15"/>
              </w:rPr>
              <w:t>—</w:t>
            </w:r>
          </w:p>
        </w:tc>
        <w:tc>
          <w:tcPr>
            <w:tcW w:type="dxa" w:w="2493"/>
          </w:tcPr>
          <w:p>
            <w:r>
              <w:rPr>
                <w:b w:val="0"/>
                <w:sz w:val="15"/>
              </w:rPr>
              <w:t>10</w:t>
            </w:r>
          </w:p>
        </w:tc>
      </w:tr>
    </w:tbl>
    <w:p/>
    <w:p>
      <w:r>
        <w:t>Kaynak: ÜAK Tablo 9 (Mühendislik Temel Alanı). Çeyrek tanımı Web of Science JIF Quartile'dır.</w:t>
      </w:r>
    </w:p>
    <w:p>
      <w:pPr>
        <w:pStyle w:val="Heading3"/>
      </w:pPr>
      <w:r>
        <w:t>2.2 UniRide için taktik sonuçlar</w:t>
      </w:r>
    </w:p>
    <w:p>
      <w:pPr>
        <w:ind w:left="454" w:hanging="340"/>
      </w:pPr>
      <w:r>
        <w:t xml:space="preserve">1. </w:t>
      </w:r>
      <w:r>
        <w:rPr>
          <w:b/>
        </w:rPr>
        <w:t>Başlıca yazar tanımı dar.</w:t>
      </w:r>
      <w:r>
        <w:t xml:space="preserve"> Tanım iki durumu kapsıyor: tek yazarlı makaleler ve adayın danışmanlığını yaptığı </w:t>
      </w:r>
      <w:r>
        <w:rPr>
          <w:b/>
        </w:rPr>
        <w:t>lisansüstü</w:t>
      </w:r>
      <w:r>
        <w:t xml:space="preserve"> öğrencilerle yazdığı makaleler (ikinci danışman yer alabilir, ancak başlıca sayılmaz). Lisans öğrencileri ve dış ortak yazarlar bu tanıma girmez. Başlıca yazarın belirtilmediği makalelerde puan eşit bölünür. Bir Q1 makalede adayın payı yazar düzenine göre şöyle değişir:</w:t>
      </w:r>
    </w:p>
    <w:p>
      <w:pPr>
        <w:pStyle w:val="ListBullet2"/>
      </w:pPr>
      <w:r>
        <w:t xml:space="preserve">tek yazar: </w:t>
      </w:r>
      <w:r>
        <w:rPr>
          <w:b/>
        </w:rPr>
        <w:t>30</w:t>
      </w:r>
    </w:p>
    <w:p>
      <w:pPr>
        <w:pStyle w:val="ListBullet2"/>
      </w:pPr>
      <w:r>
        <w:t xml:space="preserve">aday + kendi YL öğrencisi: </w:t>
      </w:r>
      <w:r>
        <w:rPr>
          <w:b/>
        </w:rPr>
        <w:t>24</w:t>
      </w:r>
    </w:p>
    <w:p>
      <w:pPr>
        <w:pStyle w:val="ListBullet2"/>
      </w:pPr>
      <w:r>
        <w:t xml:space="preserve">aday + öğrenci + eş danışman: </w:t>
      </w:r>
      <w:r>
        <w:rPr>
          <w:b/>
        </w:rPr>
        <w:t>15</w:t>
      </w:r>
    </w:p>
    <w:p>
      <w:pPr>
        <w:pStyle w:val="ListBullet2"/>
      </w:pPr>
      <w:r>
        <w:t xml:space="preserve">üç meslektaş: </w:t>
      </w:r>
      <w:r>
        <w:rPr>
          <w:b/>
        </w:rPr>
        <w:t>10</w:t>
      </w:r>
    </w:p>
    <w:p>
      <w:r>
        <w:t>Burada katı okuma esas alındı; dış ortak yazarın başlıca statüsünü bozup bozmadığını DBS yardım dokümanından teyit edin.</w:t>
      </w:r>
    </w:p>
    <w:p>
      <w:pPr>
        <w:ind w:left="454" w:hanging="340"/>
      </w:pPr>
      <w:r>
        <w:t xml:space="preserve">2. </w:t>
      </w:r>
      <w:r>
        <w:rPr>
          <w:b/>
        </w:rPr>
        <w:t>TR Dizin şartı için iki yazarlı tek makale yetmez.</w:t>
      </w:r>
      <w:r>
        <w:t xml:space="preserve"> İki yazarlı başlıca makale 0,8 × 10 = 8 puan getirir. Şartı karşılamak için ya tek yazarlı bir TR Dizin makalesi ya da iki makale gerekir.</w:t>
      </w:r>
    </w:p>
    <w:p>
      <w:pPr>
        <w:ind w:left="454" w:hanging="340"/>
      </w:pPr>
      <w:r>
        <w:t xml:space="preserve">3. </w:t>
      </w:r>
      <w:r>
        <w:rPr>
          <w:b/>
        </w:rPr>
        <w:t>Projeler yalnızca tamamlandığında sayılır.</w:t>
      </w:r>
      <w:r>
        <w:t xml:space="preserve"> 36 aylık bir 1001 projesi en erken 2030'da puana dönüşür. Doçentlik takviminde </w:t>
      </w:r>
      <w:r>
        <w:rPr>
          <w:b/>
        </w:rPr>
        <w:t>12 aylık 1002-A en hızlı 15 puandır</w:t>
      </w:r>
      <w:r>
        <w:t>.</w:t>
      </w:r>
    </w:p>
    <w:p>
      <w:pPr>
        <w:ind w:left="454" w:hanging="340"/>
      </w:pPr>
      <w:r>
        <w:t xml:space="preserve">4. </w:t>
      </w:r>
      <w:r>
        <w:rPr>
          <w:b/>
        </w:rPr>
        <w:t>Bildiri puanı her zaman eşit bölünür.</w:t>
      </w:r>
      <w:r>
        <w:t xml:space="preserve"> Başlıca yazar kuralı bildirilere uygulanmaz. İki yazarlı bir CPCI bildirisi kişi başı 2,5 puan getirir. 8. madde için tek yazarlı iki CPCI bildirisi tavanı (10) doldurur. Aynı toplantıdan yalnızca bir bildiri puanlanır.</w:t>
      </w:r>
    </w:p>
    <w:p>
      <w:pPr>
        <w:ind w:left="454" w:hanging="340"/>
      </w:pPr>
      <w:r>
        <w:t xml:space="preserve">5. </w:t>
      </w:r>
      <w:r>
        <w:rPr>
          <w:b/>
        </w:rPr>
        <w:t>Her eser tek bölümde puanlanır.</w:t>
      </w:r>
      <w:r>
        <w:t xml:space="preserve"> SCIE ve TR Dizin'de birlikte taranan bir dergi makalesini (örneğin Gazi Üniversitesi Mühendislik-Mimarlık Fakültesi Dergisi) ya 1a'da ya 2a'da sayarsınız.</w:t>
      </w:r>
    </w:p>
    <w:p>
      <w:pPr>
        <w:ind w:left="454" w:hanging="340"/>
      </w:pPr>
      <w:r>
        <w:t xml:space="preserve">6. </w:t>
      </w:r>
      <w:r>
        <w:rPr>
          <w:b/>
        </w:rPr>
        <w:t>Kadroya atama ayrı bir süreçtir.</w:t>
      </w:r>
      <w:r>
        <w:t xml:space="preserve"> Üniversiteler doçent kadrosu için kendi ölçütlerini uygular. Örneğin MEF'in mühendislik ölçütü, ÜAK'taki 40 puan ve Q1–Q3 başlıca yazar şartını aynen tekrarlıyor. Kendi üniversitenizin ölçütlerini ayrıca kontrol edin.</w:t>
      </w:r>
    </w:p>
    <w:p>
      <w:pPr>
        <w:ind w:left="454" w:hanging="340"/>
      </w:pPr>
      <w:r>
        <w:t xml:space="preserve">7. </w:t>
      </w:r>
      <w:r>
        <w:rPr>
          <w:b/>
        </w:rPr>
        <w:t>"Maksimum puan" hedefi.</w:t>
      </w:r>
      <w:r>
        <w:t xml:space="preserve"> Doçentlik için 100 puanın üstü ayrıca ödüllendirilmez. Jüri ise başlıca eserin niteliğine bakar. Bu yüzden hedef şöyle olmalı: tüm alt şartları güvenceye alan, 130–150 puan bandında ve en az iki güçlü Q1 başlıca eser içeren bir dosya. Bunun üstündeki emek, profesörlük ve fon başarısı açısından Q1 niteliğine ve projelere yatırılmalı.</w:t>
      </w:r>
    </w:p>
    <w:p>
      <w:pPr>
        <w:ind w:left="454" w:hanging="340"/>
      </w:pPr>
      <w:r>
        <w:t xml:space="preserve">8. </w:t>
      </w:r>
      <w:r>
        <w:rPr>
          <w:b/>
        </w:rPr>
        <w:t>Başvuru takvimi.</w:t>
      </w:r>
      <w:r>
        <w:t xml:space="preserve"> Başvurular her yıl Mart ve Ekim dönemlerinde alınır; 2026 Ekim dönemi 20–30 Ekim 2026. UniRide eserleri bu döneme yetişmez. Hedef pencere Mart 2029 veya Ekim 2029.</w:t>
      </w:r>
    </w:p>
    <w:p>
      <w:pPr>
        <w:pStyle w:val="Heading2"/>
      </w:pPr>
      <w:r>
        <w:t>3. UniRide'ın yayınlanabilir varlıkları (envanter)</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5"/>
              </w:rPr>
              <w:t>Varlık</w:t>
            </w:r>
          </w:p>
        </w:tc>
        <w:tc>
          <w:tcPr>
            <w:tcW w:type="dxa" w:w="3324"/>
          </w:tcPr>
          <w:p>
            <w:r>
              <w:rPr>
                <w:b/>
                <w:sz w:val="15"/>
              </w:rPr>
              <w:t>Kayıtlı bulgu (önceki oturum raporları)</w:t>
            </w:r>
          </w:p>
        </w:tc>
        <w:tc>
          <w:tcPr>
            <w:tcW w:type="dxa" w:w="3324"/>
          </w:tcPr>
          <w:p>
            <w:r>
              <w:rPr>
                <w:b/>
                <w:sz w:val="15"/>
              </w:rPr>
              <w:t>Yayın potansiyeli</w:t>
            </w:r>
          </w:p>
        </w:tc>
      </w:tr>
      <w:tr>
        <w:tc>
          <w:tcPr>
            <w:tcW w:type="dxa" w:w="3324"/>
          </w:tcPr>
          <w:p>
            <w:r>
              <w:rPr>
                <w:b w:val="0"/>
                <w:sz w:val="15"/>
              </w:rPr>
              <w:t>Gerçek veri</w:t>
            </w:r>
          </w:p>
        </w:tc>
        <w:tc>
          <w:tcPr>
            <w:tcW w:type="dxa" w:w="3324"/>
          </w:tcPr>
          <w:p>
            <w:r>
              <w:rPr>
                <w:b w:val="0"/>
                <w:sz w:val="15"/>
              </w:rPr>
              <w:t>Bir hafta (2026-10-05), 226 yolcu bacağı, 29 konum, günde 19–27 öğrenci, 3–6 araç. Yönlü, metrik olmayan süre matrisi; tekerlekli sandalye (Sw) ve oturan (So) için ayrı kapasite havuzları</w:t>
            </w:r>
          </w:p>
        </w:tc>
        <w:tc>
          <w:tcPr>
            <w:tcW w:type="dxa" w:w="3324"/>
          </w:tcPr>
          <w:p>
            <w:r>
              <w:rPr>
                <w:b w:val="0"/>
                <w:sz w:val="15"/>
              </w:rPr>
              <w:t xml:space="preserve">Vaka; </w:t>
            </w:r>
            <w:r>
              <w:rPr>
                <w:b/>
                <w:sz w:val="15"/>
              </w:rPr>
              <w:t>tek kampüs ve tek hafta genelleme için zayıf</w:t>
            </w:r>
            <w:r>
              <w:rPr>
                <w:b w:val="0"/>
                <w:sz w:val="15"/>
              </w:rPr>
              <w:t>, örnek üretici şart</w:t>
            </w:r>
          </w:p>
        </w:tc>
      </w:tr>
      <w:tr>
        <w:tc>
          <w:tcPr>
            <w:tcW w:type="dxa" w:w="3324"/>
          </w:tcPr>
          <w:p>
            <w:r>
              <w:rPr>
                <w:b w:val="0"/>
                <w:sz w:val="15"/>
              </w:rPr>
              <w:t>Kesin dalga çözücüsü</w:t>
            </w:r>
          </w:p>
        </w:tc>
        <w:tc>
          <w:tcPr>
            <w:tcW w:type="dxa" w:w="3324"/>
          </w:tcPr>
          <w:p>
            <w:r>
              <w:rPr>
                <w:b w:val="0"/>
                <w:sz w:val="15"/>
              </w:rPr>
              <w:t>Alt küme DP + iki aşamalı (önce rota sayısı, sonra dakika) küme bölümleme. 228/228 arşiv dalgası kanıtlı optimum; GA-Split 19/228 dalgada optimum dışı (4'ünde fazladan rota)</w:t>
            </w:r>
          </w:p>
        </w:tc>
        <w:tc>
          <w:tcPr>
            <w:tcW w:type="dxa" w:w="3324"/>
          </w:tcPr>
          <w:p>
            <w:r>
              <w:rPr>
                <w:b w:val="0"/>
                <w:sz w:val="15"/>
              </w:rPr>
              <w:t>Amiral SCIE (P1)</w:t>
            </w:r>
          </w:p>
        </w:tc>
      </w:tr>
      <w:tr>
        <w:tc>
          <w:tcPr>
            <w:tcW w:type="dxa" w:w="3324"/>
          </w:tcPr>
          <w:p>
            <w:r>
              <w:rPr>
                <w:b w:val="0"/>
                <w:sz w:val="15"/>
              </w:rPr>
              <w:t>Gün düzeyi filo modeli</w:t>
            </w:r>
          </w:p>
        </w:tc>
        <w:tc>
          <w:tcPr>
            <w:tcW w:type="dxa" w:w="3324"/>
          </w:tcPr>
          <w:p>
            <w:r>
              <w:rPr>
                <w:b w:val="0"/>
                <w:sz w:val="15"/>
              </w:rPr>
              <w:t>Haftalık homojen filo R=60 ve 70'te 6'dan 5'e iniyor. Tipli modelde sedan sayısı 4/3/3'ten 3/2/2'ye düşüyor. LB0 alt sınırıyla optimum kanıtı</w:t>
            </w:r>
          </w:p>
        </w:tc>
        <w:tc>
          <w:tcPr>
            <w:tcW w:type="dxa" w:w="3324"/>
          </w:tcPr>
          <w:p>
            <w:r>
              <w:rPr>
                <w:b w:val="0"/>
                <w:sz w:val="15"/>
              </w:rPr>
              <w:t>SCIE (P2)</w:t>
            </w:r>
          </w:p>
        </w:tc>
      </w:tr>
      <w:tr>
        <w:tc>
          <w:tcPr>
            <w:tcW w:type="dxa" w:w="3324"/>
          </w:tcPr>
          <w:p>
            <w:r>
              <w:rPr>
                <w:b w:val="0"/>
                <w:sz w:val="15"/>
              </w:rPr>
              <w:t>ESN-SP</w:t>
            </w:r>
          </w:p>
        </w:tc>
        <w:tc>
          <w:tcPr>
            <w:tcW w:type="dxa" w:w="3324"/>
          </w:tcPr>
          <w:p>
            <w:r>
              <w:rPr>
                <w:b w:val="0"/>
                <w:sz w:val="15"/>
              </w:rPr>
              <w:t>227/228 dalgada optimum. 19–54 yolculu sentetik dalgalarda eşit sürede GA-Split'ten iyi, 76–108 yolculu yoğun dalgalarda daha kötü</w:t>
            </w:r>
          </w:p>
        </w:tc>
        <w:tc>
          <w:tcPr>
            <w:tcW w:type="dxa" w:w="3324"/>
          </w:tcPr>
          <w:p>
            <w:r>
              <w:rPr>
                <w:b w:val="0"/>
                <w:sz w:val="15"/>
              </w:rPr>
              <w:t>CPCI bildirisi (CNF-1)</w:t>
            </w:r>
          </w:p>
        </w:tc>
      </w:tr>
      <w:tr>
        <w:tc>
          <w:tcPr>
            <w:tcW w:type="dxa" w:w="3324"/>
          </w:tcPr>
          <w:p>
            <w:r>
              <w:rPr>
                <w:b w:val="0"/>
                <w:sz w:val="15"/>
              </w:rPr>
              <w:t>Öğrenilmiş örüntüler</w:t>
            </w:r>
          </w:p>
        </w:tc>
        <w:tc>
          <w:tcPr>
            <w:tcW w:type="dxa" w:w="3324"/>
          </w:tcPr>
          <w:p>
            <w:r>
              <w:rPr>
                <w:b w:val="0"/>
                <w:sz w:val="15"/>
              </w:rPr>
              <w:t>GBM ardıl-yay tahmininde AUC 0,909 (mesafe 0,764, durak-ID 0,714). Basit kural 0,855. Budama k=4'te kesin optimumu yalnızca 30/36 dalgada koruyor. Negatif sonuçlar da var</w:t>
            </w:r>
          </w:p>
        </w:tc>
        <w:tc>
          <w:tcPr>
            <w:tcW w:type="dxa" w:w="3324"/>
          </w:tcPr>
          <w:p>
            <w:r>
              <w:rPr>
                <w:b w:val="0"/>
                <w:sz w:val="15"/>
              </w:rPr>
              <w:t>SCIE (P4), ek veri gerekli</w:t>
            </w:r>
          </w:p>
        </w:tc>
      </w:tr>
      <w:tr>
        <w:tc>
          <w:tcPr>
            <w:tcW w:type="dxa" w:w="3324"/>
          </w:tcPr>
          <w:p>
            <w:r>
              <w:rPr>
                <w:b w:val="0"/>
                <w:sz w:val="15"/>
              </w:rPr>
              <w:t>TSP hızlı yerel arama</w:t>
            </w:r>
          </w:p>
        </w:tc>
        <w:tc>
          <w:tcPr>
            <w:tcW w:type="dxa" w:w="3324"/>
          </w:tcPr>
          <w:p>
            <w:r>
              <w:rPr>
                <w:b w:val="0"/>
                <w:sz w:val="15"/>
              </w:rPr>
              <w:t>ILS-fast 50 koşunun 36'sında optimum, ortalama sapma %0,058 (depodaki ILS %2,02). LKH 50/50. ft53 ATSP 10/10</w:t>
            </w:r>
          </w:p>
        </w:tc>
        <w:tc>
          <w:tcPr>
            <w:tcW w:type="dxa" w:w="3324"/>
          </w:tcPr>
          <w:p>
            <w:r>
              <w:rPr>
                <w:b w:val="0"/>
                <w:sz w:val="15"/>
              </w:rPr>
              <w:t>Denetim makalesine (P5) kontrol kolu</w:t>
            </w:r>
          </w:p>
        </w:tc>
      </w:tr>
      <w:tr>
        <w:tc>
          <w:tcPr>
            <w:tcW w:type="dxa" w:w="3324"/>
          </w:tcPr>
          <w:p>
            <w:r>
              <w:rPr>
                <w:b w:val="0"/>
                <w:sz w:val="15"/>
              </w:rPr>
              <w:t>Metasezgisel denetimi</w:t>
            </w:r>
          </w:p>
        </w:tc>
        <w:tc>
          <w:tcPr>
            <w:tcW w:type="dxa" w:w="3324"/>
          </w:tcPr>
          <w:p>
            <w:r>
              <w:rPr>
                <w:b w:val="0"/>
                <w:sz w:val="15"/>
              </w:rPr>
              <w:t>E2BSO entropi normalizasyonu nedeniyle INJECT fazı hiç tetiklenmiyor. R2DMA kararların %99,7'sinden fazlasında "perturb" seçiyor. P-AOEA kredisi hiç sönümlenmiyor. Eşit süreli ILS kontrolü E2BSO'yu (p=0,006) ve P-AOEA'yı (p=0,0004) geçiyor</w:t>
            </w:r>
          </w:p>
        </w:tc>
        <w:tc>
          <w:tcPr>
            <w:tcW w:type="dxa" w:w="3324"/>
          </w:tcPr>
          <w:p>
            <w:r>
              <w:rPr>
                <w:b w:val="0"/>
                <w:sz w:val="15"/>
              </w:rPr>
              <w:t>SCIE (P5)</w:t>
            </w:r>
          </w:p>
        </w:tc>
      </w:tr>
      <w:tr>
        <w:tc>
          <w:tcPr>
            <w:tcW w:type="dxa" w:w="3324"/>
          </w:tcPr>
          <w:p>
            <w:r>
              <w:rPr>
                <w:b w:val="0"/>
                <w:sz w:val="15"/>
              </w:rPr>
              <w:t>GPX ablasyonu</w:t>
            </w:r>
          </w:p>
        </w:tc>
        <w:tc>
          <w:tcPr>
            <w:tcW w:type="dxa" w:w="3324"/>
          </w:tcPr>
          <w:p>
            <w:r>
              <w:rPr>
                <w:b w:val="0"/>
                <w:sz w:val="15"/>
              </w:rPr>
              <w:t>Katkı yok (7/5/8, p=0,78)</w:t>
            </w:r>
          </w:p>
        </w:tc>
        <w:tc>
          <w:tcPr>
            <w:tcW w:type="dxa" w:w="3324"/>
          </w:tcPr>
          <w:p>
            <w:r>
              <w:rPr>
                <w:b w:val="0"/>
                <w:sz w:val="15"/>
              </w:rPr>
              <w:t>Negatif sonuç bildirisi (CNF-2)</w:t>
            </w:r>
          </w:p>
        </w:tc>
      </w:tr>
      <w:tr>
        <w:tc>
          <w:tcPr>
            <w:tcW w:type="dxa" w:w="3324"/>
          </w:tcPr>
          <w:p>
            <w:r>
              <w:rPr>
                <w:b w:val="0"/>
                <w:sz w:val="15"/>
              </w:rPr>
              <w:t>Peyzaj analizi</w:t>
            </w:r>
          </w:p>
        </w:tc>
        <w:tc>
          <w:tcPr>
            <w:tcW w:type="dxa" w:w="3324"/>
          </w:tcPr>
          <w:p>
            <w:r>
              <w:rPr>
                <w:b w:val="0"/>
                <w:sz w:val="15"/>
              </w:rPr>
              <w:t>En iyi 100 yerel optimumun birleşimi optimal turun kenarlarının %100'ünü düğüm başına 1,8–2,6 kenarla içeriyor. Elitlerin ≥%90'ında bulunan kenarların %98–100'ü optimal</w:t>
            </w:r>
          </w:p>
        </w:tc>
        <w:tc>
          <w:tcPr>
            <w:tcW w:type="dxa" w:w="3324"/>
          </w:tcPr>
          <w:p>
            <w:r>
              <w:rPr>
                <w:b w:val="0"/>
                <w:sz w:val="15"/>
              </w:rPr>
              <w:t>TR Dizin (TRD-1)</w:t>
            </w:r>
          </w:p>
        </w:tc>
      </w:tr>
      <w:tr>
        <w:tc>
          <w:tcPr>
            <w:tcW w:type="dxa" w:w="3324"/>
          </w:tcPr>
          <w:p>
            <w:r>
              <w:rPr>
                <w:b w:val="0"/>
                <w:sz w:val="15"/>
              </w:rPr>
              <w:t>Uygulama / KDS</w:t>
            </w:r>
          </w:p>
        </w:tc>
        <w:tc>
          <w:tcPr>
            <w:tcW w:type="dxa" w:w="3324"/>
          </w:tcPr>
          <w:p>
            <w:r>
              <w:rPr>
                <w:b w:val="0"/>
                <w:sz w:val="15"/>
              </w:rPr>
              <w:t>Next.js + FastAPI + Supabase. Fizibilite sertifikası, matris anlık görüntüsü ve kaynak izlenebilirliği var. Yerel testler: 3.399 Python ve 315 ön yüz testi geçiyor. Açık konular: RLS/KVKK</w:t>
            </w:r>
          </w:p>
        </w:tc>
        <w:tc>
          <w:tcPr>
            <w:tcW w:type="dxa" w:w="3324"/>
          </w:tcPr>
          <w:p>
            <w:r>
              <w:rPr>
                <w:b w:val="0"/>
                <w:sz w:val="15"/>
              </w:rPr>
              <w:t>TR Dizin (TRD-3), kullanıcı çalışması (P10)</w:t>
            </w:r>
          </w:p>
        </w:tc>
      </w:tr>
      <w:tr>
        <w:tc>
          <w:tcPr>
            <w:tcW w:type="dxa" w:w="3324"/>
          </w:tcPr>
          <w:p>
            <w:r>
              <w:rPr>
                <w:b w:val="0"/>
                <w:sz w:val="15"/>
              </w:rPr>
              <w:t>Belediye hedefi (G2)</w:t>
            </w:r>
          </w:p>
        </w:tc>
        <w:tc>
          <w:tcPr>
            <w:tcW w:type="dxa" w:w="3324"/>
          </w:tcPr>
          <w:p>
            <w:r>
              <w:rPr>
                <w:b w:val="0"/>
                <w:sz w:val="15"/>
              </w:rPr>
              <w:t>Kapı-kapı paratransit, yüzlerce–binlerce talep, zaman pencereleri</w:t>
            </w:r>
          </w:p>
        </w:tc>
        <w:tc>
          <w:tcPr>
            <w:tcW w:type="dxa" w:w="3324"/>
          </w:tcPr>
          <w:p>
            <w:r>
              <w:rPr>
                <w:b w:val="0"/>
                <w:sz w:val="15"/>
              </w:rPr>
              <w:t>1001 projesi + SCIE (P11)</w:t>
            </w:r>
          </w:p>
        </w:tc>
      </w:tr>
    </w:tbl>
    <w:p/>
    <w:p>
      <w:r>
        <w:rPr>
          <w:b/>
        </w:rPr>
        <w:t>Konumlandırma.</w:t>
      </w:r>
      <w:r>
        <w:t xml:space="preserve"> Literatürde en yakın çalışma Ansari, Farrokhvar ve Kamali'nin (2021, TR-E 152) özel gereksinimli öğrenciler için atama ve okul servisi rotalamasını birleştiren makalesi. Genel çerçeve için şu kaynaklar referans alınmalı: okul servisi rotalaması üzerine derlemeler (Park ve Kim 2010, EJOR; Ellegood vd. 2020, Omega), heterojen kullanıcı ve araçlı DARP (Parragh 2011, TR-C; Braekers vd. 2014, TR-B) ve DARP derlemeleri (Cordeau ve Laporte 2007; Ho vd. 2018). UniRide'ın ayırt edici yönleri şunlar:</w:t>
      </w:r>
    </w:p>
    <w:p>
      <w:pPr>
        <w:pStyle w:val="ListBullet"/>
      </w:pPr>
      <w:r>
        <w:t>iki ayrı kapasite havuzu (sandalye yeri oturan yerine kullanılamıyor);</w:t>
      </w:r>
    </w:p>
    <w:p>
      <w:pPr>
        <w:pStyle w:val="ListBullet"/>
      </w:pPr>
      <w:r>
        <w:t>yönlü ve üçgen eşitsizliğini sağlamayan gerçek süre matrisi;</w:t>
      </w:r>
    </w:p>
    <w:p>
      <w:pPr>
        <w:pStyle w:val="ListBullet"/>
      </w:pPr>
      <w:r>
        <w:t>dalga ve gün düzeyinde kanıtlı kesin çözüm;</w:t>
      </w:r>
    </w:p>
    <w:p>
      <w:pPr>
        <w:pStyle w:val="ListBullet"/>
      </w:pPr>
      <w:r>
        <w:t>"önce rota, sonra dakika" sıralı (leksikografik) amaç;</w:t>
      </w:r>
    </w:p>
    <w:p>
      <w:pPr>
        <w:pStyle w:val="ListBullet"/>
      </w:pPr>
      <w:r>
        <w:t>olay noktası eşzamanlılığıyla filo boyutlandırma.</w:t>
      </w:r>
    </w:p>
    <w:p>
      <w:pPr>
        <w:pStyle w:val="Heading2"/>
      </w:pPr>
      <w:r>
        <w:t>4. Yayın portföyü ve dilimlemeyi önleme (katkı ayrıştırma matrisi)</w:t>
      </w:r>
    </w:p>
    <w:p>
      <w:r>
        <w:t xml:space="preserve">İlke: </w:t>
      </w:r>
      <w:r>
        <w:rPr>
          <w:b/>
        </w:rPr>
        <w:t>her eser ayrı bir araştırma sorusuna, ayrı bir ana iddiaya ve ayrı bir sonuç tablosuna</w:t>
      </w:r>
      <w:r>
        <w:t xml:space="preserve"> sahip olmalı. Ortak varlıklar (veri, kod, örnek üretici) önceki esere atıfla yeniden kullanılır. Bir eserin sonuç tablosu ya da şekli başka bir eserde tekrarlanmaz.</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5"/>
              </w:rPr>
              <w:t>Kod</w:t>
            </w:r>
          </w:p>
        </w:tc>
        <w:tc>
          <w:tcPr>
            <w:tcW w:type="dxa" w:w="1994"/>
          </w:tcPr>
          <w:p>
            <w:r>
              <w:rPr>
                <w:b/>
                <w:sz w:val="15"/>
              </w:rPr>
              <w:t>Araştırma sorusu</w:t>
            </w:r>
          </w:p>
        </w:tc>
        <w:tc>
          <w:tcPr>
            <w:tcW w:type="dxa" w:w="1994"/>
          </w:tcPr>
          <w:p>
            <w:r>
              <w:rPr>
                <w:b/>
                <w:sz w:val="15"/>
              </w:rPr>
              <w:t>Ana katkı (iddia)</w:t>
            </w:r>
          </w:p>
        </w:tc>
        <w:tc>
          <w:tcPr>
            <w:tcW w:type="dxa" w:w="1994"/>
          </w:tcPr>
          <w:p>
            <w:r>
              <w:rPr>
                <w:b/>
                <w:sz w:val="15"/>
              </w:rPr>
              <w:t>Hedef dergi/toplantı</w:t>
            </w:r>
          </w:p>
        </w:tc>
        <w:tc>
          <w:tcPr>
            <w:tcW w:type="dxa" w:w="1994"/>
          </w:tcPr>
          <w:p>
            <w:r>
              <w:rPr>
                <w:b/>
                <w:sz w:val="15"/>
              </w:rPr>
              <w:t>Bilinçli olarak dışarıda bırakılan</w:t>
            </w:r>
          </w:p>
        </w:tc>
      </w:tr>
      <w:tr>
        <w:tc>
          <w:tcPr>
            <w:tcW w:type="dxa" w:w="1994"/>
          </w:tcPr>
          <w:p>
            <w:r>
              <w:rPr>
                <w:b/>
                <w:sz w:val="15"/>
              </w:rPr>
              <w:t>SCI-P1</w:t>
            </w:r>
            <w:r>
              <w:rPr>
                <w:b w:val="0"/>
                <w:sz w:val="15"/>
              </w:rPr>
              <w:t xml:space="preserve"> (amiral)</w:t>
            </w:r>
          </w:p>
        </w:tc>
        <w:tc>
          <w:tcPr>
            <w:tcW w:type="dxa" w:w="1994"/>
          </w:tcPr>
          <w:p>
            <w:r>
              <w:rPr>
                <w:b w:val="0"/>
                <w:sz w:val="15"/>
              </w:rPr>
              <w:t>Çift kapasite havuzlu, yönlü ve metrik olmayan, binme ve tur süresi sınırlı dalga problemi gerçek ölçekte kesin çözülebilir mi? Sezgiseller optimumdan ne kadar uzak?</w:t>
            </w:r>
          </w:p>
        </w:tc>
        <w:tc>
          <w:tcPr>
            <w:tcW w:type="dxa" w:w="1994"/>
          </w:tcPr>
          <w:p>
            <w:r>
              <w:rPr>
                <w:b w:val="0"/>
                <w:sz w:val="15"/>
              </w:rPr>
              <w:t xml:space="preserve">Model; sonek uygunluğu ile güvenli budama; alt küme baskınlığı; iki aşamalı (leksikografik) küme bölümleme; 228/228 kanıtlı optimum; </w:t>
            </w:r>
            <w:r>
              <w:rPr>
                <w:b/>
                <w:sz w:val="15"/>
              </w:rPr>
              <w:t>açık kıyas kütüphanesi</w:t>
            </w:r>
          </w:p>
        </w:tc>
        <w:tc>
          <w:tcPr>
            <w:tcW w:type="dxa" w:w="1994"/>
          </w:tcPr>
          <w:p>
            <w:r>
              <w:rPr>
                <w:b w:val="0"/>
                <w:sz w:val="15"/>
              </w:rPr>
              <w:t>Computers &amp; OR / TR-E / EJOR</w:t>
            </w:r>
          </w:p>
        </w:tc>
        <w:tc>
          <w:tcPr>
            <w:tcW w:type="dxa" w:w="1994"/>
          </w:tcPr>
          <w:p>
            <w:r>
              <w:rPr>
                <w:b w:val="0"/>
                <w:sz w:val="15"/>
              </w:rPr>
              <w:t>Gün düzeyi filo (P2), politika duyarlılığı (P3), öğrenme (P4)</w:t>
            </w:r>
          </w:p>
        </w:tc>
      </w:tr>
      <w:tr>
        <w:tc>
          <w:tcPr>
            <w:tcW w:type="dxa" w:w="1994"/>
          </w:tcPr>
          <w:p>
            <w:r>
              <w:rPr>
                <w:b/>
                <w:sz w:val="15"/>
              </w:rPr>
              <w:t>SCI-P2</w:t>
            </w:r>
          </w:p>
        </w:tc>
        <w:tc>
          <w:tcPr>
            <w:tcW w:type="dxa" w:w="1994"/>
          </w:tcPr>
          <w:p>
            <w:r>
              <w:rPr>
                <w:b w:val="0"/>
                <w:sz w:val="15"/>
              </w:rPr>
              <w:t>Dalgalar arası araç paylaşımı filoyu ne kadar küçültür? "Dalga başına en az rota" önceliğinin filo maliyeti nedir?</w:t>
            </w:r>
          </w:p>
        </w:tc>
        <w:tc>
          <w:tcPr>
            <w:tcW w:type="dxa" w:w="1994"/>
          </w:tcPr>
          <w:p>
            <w:r>
              <w:rPr>
                <w:b w:val="0"/>
                <w:sz w:val="15"/>
              </w:rPr>
              <w:t>Olay noktası eşzamanlılık modeli (homojen ve tipli filo); LB0 alt sınırı ve kanıt; rota-araç ödünleşimi</w:t>
            </w:r>
          </w:p>
        </w:tc>
        <w:tc>
          <w:tcPr>
            <w:tcW w:type="dxa" w:w="1994"/>
          </w:tcPr>
          <w:p>
            <w:r>
              <w:rPr>
                <w:b w:val="0"/>
                <w:sz w:val="15"/>
              </w:rPr>
              <w:t>Omega / TR-E / Computers &amp; IE</w:t>
            </w:r>
          </w:p>
        </w:tc>
        <w:tc>
          <w:tcPr>
            <w:tcW w:type="dxa" w:w="1994"/>
          </w:tcPr>
          <w:p>
            <w:r>
              <w:rPr>
                <w:b w:val="0"/>
                <w:sz w:val="15"/>
              </w:rPr>
              <w:t>R/T politika analizi (P3'e bırakılır)</w:t>
            </w:r>
          </w:p>
        </w:tc>
      </w:tr>
      <w:tr>
        <w:tc>
          <w:tcPr>
            <w:tcW w:type="dxa" w:w="1994"/>
          </w:tcPr>
          <w:p>
            <w:r>
              <w:rPr>
                <w:b/>
                <w:sz w:val="15"/>
              </w:rPr>
              <w:t>SCI-P5</w:t>
            </w:r>
          </w:p>
        </w:tc>
        <w:tc>
          <w:tcPr>
            <w:tcW w:type="dxa" w:w="1994"/>
          </w:tcPr>
          <w:p>
            <w:r>
              <w:rPr>
                <w:b w:val="0"/>
                <w:sz w:val="15"/>
              </w:rPr>
              <w:t>Hibrit veya metafor tabanlı metasezgisellerin imza mekanizmaları gerçekten çalışıyor mu? Bu nasıl test edilir?</w:t>
            </w:r>
          </w:p>
        </w:tc>
        <w:tc>
          <w:tcPr>
            <w:tcW w:type="dxa" w:w="1994"/>
          </w:tcPr>
          <w:p>
            <w:r>
              <w:rPr>
                <w:b w:val="0"/>
                <w:sz w:val="15"/>
              </w:rPr>
              <w:t>Mekanizma telemetrisi + eşit süreli ILS kontrolü + kesin amaç muhasebesinden oluşan protokol. Vakalar: E2BSO, R2DMA, P-AOEA ve "esinlenilmiş" GWO/HHO uyarlamaları; TSP ve ATSP</w:t>
            </w:r>
          </w:p>
        </w:tc>
        <w:tc>
          <w:tcPr>
            <w:tcW w:type="dxa" w:w="1994"/>
          </w:tcPr>
          <w:p>
            <w:r>
              <w:rPr>
                <w:b w:val="0"/>
                <w:sz w:val="15"/>
              </w:rPr>
              <w:t>Swarm &amp; Evol. Comput. / ITOR / J. Heuristics</w:t>
            </w:r>
          </w:p>
        </w:tc>
        <w:tc>
          <w:tcPr>
            <w:tcW w:type="dxa" w:w="1994"/>
          </w:tcPr>
          <w:p>
            <w:r>
              <w:rPr>
                <w:b w:val="0"/>
                <w:sz w:val="15"/>
              </w:rPr>
              <w:t>Yeni algoritma önerisi (P7)</w:t>
            </w:r>
          </w:p>
        </w:tc>
      </w:tr>
      <w:tr>
        <w:tc>
          <w:tcPr>
            <w:tcW w:type="dxa" w:w="1994"/>
          </w:tcPr>
          <w:p>
            <w:r>
              <w:rPr>
                <w:b/>
                <w:sz w:val="15"/>
              </w:rPr>
              <w:t>SCI-SW</w:t>
            </w:r>
          </w:p>
        </w:tc>
        <w:tc>
          <w:tcPr>
            <w:tcW w:type="dxa" w:w="1994"/>
          </w:tcPr>
          <w:p>
            <w:r>
              <w:rPr>
                <w:b w:val="0"/>
                <w:sz w:val="15"/>
              </w:rPr>
              <w:t>Yönlendirme sezgisellerinin adil kıyası için yeniden kullanılabilir yazılım</w:t>
            </w:r>
          </w:p>
        </w:tc>
        <w:tc>
          <w:tcPr>
            <w:tcW w:type="dxa" w:w="1994"/>
          </w:tcPr>
          <w:p>
            <w:r>
              <w:rPr>
                <w:b w:val="0"/>
                <w:sz w:val="15"/>
              </w:rPr>
              <w:t xml:space="preserve">Adil karşılaştırma manifestosu, amaç değerlendirme muhasebesi, test paketi. </w:t>
            </w:r>
            <w:r>
              <w:rPr>
                <w:b/>
                <w:sz w:val="15"/>
              </w:rPr>
              <w:t>Bilimsel üstünlük iddiası yok</w:t>
            </w:r>
          </w:p>
        </w:tc>
        <w:tc>
          <w:tcPr>
            <w:tcW w:type="dxa" w:w="1994"/>
          </w:tcPr>
          <w:p>
            <w:r>
              <w:rPr>
                <w:b w:val="0"/>
                <w:sz w:val="15"/>
              </w:rPr>
              <w:t>SoftwareX</w:t>
            </w:r>
          </w:p>
        </w:tc>
        <w:tc>
          <w:tcPr>
            <w:tcW w:type="dxa" w:w="1994"/>
          </w:tcPr>
          <w:p>
            <w:r>
              <w:rPr>
                <w:b w:val="0"/>
                <w:sz w:val="15"/>
              </w:rPr>
              <w:t>Algoritma performans iddiaları</w:t>
            </w:r>
          </w:p>
        </w:tc>
      </w:tr>
      <w:tr>
        <w:tc>
          <w:tcPr>
            <w:tcW w:type="dxa" w:w="1994"/>
          </w:tcPr>
          <w:p>
            <w:r>
              <w:rPr>
                <w:b/>
                <w:sz w:val="15"/>
              </w:rPr>
              <w:t>CNF-1</w:t>
            </w:r>
          </w:p>
        </w:tc>
        <w:tc>
          <w:tcPr>
            <w:tcW w:type="dxa" w:w="1994"/>
          </w:tcPr>
          <w:p>
            <w:r>
              <w:rPr>
                <w:b w:val="0"/>
                <w:sz w:val="15"/>
              </w:rPr>
              <w:t>Kesin yöntem ölçeklenmediğinde kesin komşuluk sayımı + küme bölümleme sezgiseli ne sağlar?</w:t>
            </w:r>
          </w:p>
        </w:tc>
        <w:tc>
          <w:tcPr>
            <w:tcW w:type="dxa" w:w="1994"/>
          </w:tcPr>
          <w:p>
            <w:r>
              <w:rPr>
                <w:b w:val="0"/>
                <w:sz w:val="15"/>
              </w:rPr>
              <w:t>ESN-SP; orta ve yoğun dalgalarda güçlü ve zayıf olduğu bölgeler</w:t>
            </w:r>
          </w:p>
        </w:tc>
        <w:tc>
          <w:tcPr>
            <w:tcW w:type="dxa" w:w="1994"/>
          </w:tcPr>
          <w:p>
            <w:r>
              <w:rPr>
                <w:b w:val="0"/>
                <w:sz w:val="15"/>
              </w:rPr>
              <w:t>Springer LNCS serisi kongre (CPCI teyidiyle)</w:t>
            </w:r>
          </w:p>
        </w:tc>
        <w:tc>
          <w:tcPr>
            <w:tcW w:type="dxa" w:w="1994"/>
          </w:tcPr>
          <w:p>
            <w:r>
              <w:rPr>
                <w:b w:val="0"/>
                <w:sz w:val="15"/>
              </w:rPr>
              <w:t>P1'in kesin sonuçları</w:t>
            </w:r>
          </w:p>
        </w:tc>
      </w:tr>
      <w:tr>
        <w:tc>
          <w:tcPr>
            <w:tcW w:type="dxa" w:w="1994"/>
          </w:tcPr>
          <w:p>
            <w:r>
              <w:rPr>
                <w:b/>
                <w:sz w:val="15"/>
              </w:rPr>
              <w:t>CNF-2</w:t>
            </w:r>
          </w:p>
        </w:tc>
        <w:tc>
          <w:tcPr>
            <w:tcW w:type="dxa" w:w="1994"/>
          </w:tcPr>
          <w:p>
            <w:r>
              <w:rPr>
                <w:b w:val="0"/>
                <w:sz w:val="15"/>
              </w:rPr>
              <w:t>Yönlü (ATSP) yerel aramada ters çevirme gerektirmeyen operatörler ve GPX'in katkısı</w:t>
            </w:r>
          </w:p>
        </w:tc>
        <w:tc>
          <w:tcPr>
            <w:tcW w:type="dxa" w:w="1994"/>
          </w:tcPr>
          <w:p>
            <w:r>
              <w:rPr>
                <w:b w:val="0"/>
                <w:sz w:val="15"/>
              </w:rPr>
              <w:t>Negatif sonuç: GPX'ten kazanç yok; kesişim yapısı tuzağı</w:t>
            </w:r>
          </w:p>
        </w:tc>
        <w:tc>
          <w:tcPr>
            <w:tcW w:type="dxa" w:w="1994"/>
          </w:tcPr>
          <w:p>
            <w:r>
              <w:rPr>
                <w:b w:val="0"/>
                <w:sz w:val="15"/>
              </w:rPr>
              <w:t>LION / EvoCOP</w:t>
            </w:r>
          </w:p>
        </w:tc>
        <w:tc>
          <w:tcPr>
            <w:tcW w:type="dxa" w:w="1994"/>
          </w:tcPr>
          <w:p>
            <w:r>
              <w:rPr>
                <w:b w:val="0"/>
                <w:sz w:val="15"/>
              </w:rPr>
              <w:t>P5'in denetim protokolü</w:t>
            </w:r>
          </w:p>
        </w:tc>
      </w:tr>
      <w:tr>
        <w:tc>
          <w:tcPr>
            <w:tcW w:type="dxa" w:w="1994"/>
          </w:tcPr>
          <w:p>
            <w:r>
              <w:rPr>
                <w:b/>
                <w:sz w:val="15"/>
              </w:rPr>
              <w:t>TRD-1</w:t>
            </w:r>
            <w:r>
              <w:rPr>
                <w:b w:val="0"/>
                <w:sz w:val="15"/>
              </w:rPr>
              <w:t xml:space="preserve"> (tek yazar, Türkçe)</w:t>
            </w:r>
          </w:p>
        </w:tc>
        <w:tc>
          <w:tcPr>
            <w:tcW w:type="dxa" w:w="1994"/>
          </w:tcPr>
          <w:p>
            <w:r>
              <w:rPr>
                <w:b w:val="0"/>
                <w:sz w:val="15"/>
              </w:rPr>
              <w:t>TSP yerel optimum peyzajı neye benziyor?</w:t>
            </w:r>
          </w:p>
        </w:tc>
        <w:tc>
          <w:tcPr>
            <w:tcW w:type="dxa" w:w="1994"/>
          </w:tcPr>
          <w:p>
            <w:r>
              <w:rPr>
                <w:b w:val="0"/>
                <w:sz w:val="15"/>
              </w:rPr>
              <w:t>Uygunluk-mesafe korelasyonu, elit birleşim omurga kenarları, operatörün peyzajı nasıl değiştirdiği</w:t>
            </w:r>
          </w:p>
        </w:tc>
        <w:tc>
          <w:tcPr>
            <w:tcW w:type="dxa" w:w="1994"/>
          </w:tcPr>
          <w:p>
            <w:r>
              <w:rPr>
                <w:b w:val="0"/>
                <w:sz w:val="15"/>
              </w:rPr>
              <w:t>TR Dizin mühendislik dergisi</w:t>
            </w:r>
          </w:p>
        </w:tc>
        <w:tc>
          <w:tcPr>
            <w:tcW w:type="dxa" w:w="1994"/>
          </w:tcPr>
          <w:p>
            <w:r>
              <w:rPr>
                <w:b w:val="0"/>
                <w:sz w:val="15"/>
              </w:rPr>
              <w:t>Algoritma önerisi</w:t>
            </w:r>
          </w:p>
        </w:tc>
      </w:tr>
      <w:tr>
        <w:tc>
          <w:tcPr>
            <w:tcW w:type="dxa" w:w="1994"/>
          </w:tcPr>
          <w:p>
            <w:r>
              <w:rPr>
                <w:b/>
                <w:sz w:val="15"/>
              </w:rPr>
              <w:t>TRD-2</w:t>
            </w:r>
            <w:r>
              <w:rPr>
                <w:b w:val="0"/>
                <w:sz w:val="15"/>
              </w:rPr>
              <w:t xml:space="preserve"> (tek yazar, Türkçe)</w:t>
            </w:r>
          </w:p>
        </w:tc>
        <w:tc>
          <w:tcPr>
            <w:tcW w:type="dxa" w:w="1994"/>
          </w:tcPr>
          <w:p>
            <w:r>
              <w:rPr>
                <w:b w:val="0"/>
                <w:sz w:val="15"/>
              </w:rPr>
              <w:t>Türkiye'de belediyelerin engelli ulaşım hizmetleri nasıl planlanıyor?</w:t>
            </w:r>
          </w:p>
        </w:tc>
        <w:tc>
          <w:tcPr>
            <w:tcW w:type="dxa" w:w="1994"/>
          </w:tcPr>
          <w:p>
            <w:r>
              <w:rPr>
                <w:b w:val="0"/>
                <w:sz w:val="15"/>
              </w:rPr>
              <w:t>Ulusal durum tespiti (açık kaynaklar ve bilgi edinme başvuruları); optimizasyon potansiyelinin çerçevesi</w:t>
            </w:r>
          </w:p>
        </w:tc>
        <w:tc>
          <w:tcPr>
            <w:tcW w:type="dxa" w:w="1994"/>
          </w:tcPr>
          <w:p>
            <w:r>
              <w:rPr>
                <w:b w:val="0"/>
                <w:sz w:val="15"/>
              </w:rPr>
              <w:t>TR Dizin ulaştırma/kamu yönetimi/EM dergisi</w:t>
            </w:r>
          </w:p>
        </w:tc>
        <w:tc>
          <w:tcPr>
            <w:tcW w:type="dxa" w:w="1994"/>
          </w:tcPr>
          <w:p>
            <w:r>
              <w:rPr>
                <w:b w:val="0"/>
                <w:sz w:val="15"/>
              </w:rPr>
              <w:t>Model sonuçları</w:t>
            </w:r>
          </w:p>
        </w:tc>
      </w:tr>
      <w:tr>
        <w:tc>
          <w:tcPr>
            <w:tcW w:type="dxa" w:w="1994"/>
          </w:tcPr>
          <w:p>
            <w:r>
              <w:rPr>
                <w:b/>
                <w:sz w:val="15"/>
              </w:rPr>
              <w:t>TRD-3</w:t>
            </w:r>
            <w:r>
              <w:rPr>
                <w:b w:val="0"/>
                <w:sz w:val="15"/>
              </w:rPr>
              <w:t xml:space="preserve"> (öğrenciyle)</w:t>
            </w:r>
          </w:p>
        </w:tc>
        <w:tc>
          <w:tcPr>
            <w:tcW w:type="dxa" w:w="1994"/>
          </w:tcPr>
          <w:p>
            <w:r>
              <w:rPr>
                <w:b w:val="0"/>
                <w:sz w:val="15"/>
              </w:rPr>
              <w:t>Doğrulanabilir (sertifikalı) planlama, karar destek sisteminde nasıl kurulur?</w:t>
            </w:r>
          </w:p>
        </w:tc>
        <w:tc>
          <w:tcPr>
            <w:tcW w:type="dxa" w:w="1994"/>
          </w:tcPr>
          <w:p>
            <w:r>
              <w:rPr>
                <w:b w:val="0"/>
                <w:sz w:val="15"/>
              </w:rPr>
              <w:t>Mimari, fizibilite sertifikası, matris izlenebilirliği, insan-döngüde onay</w:t>
            </w:r>
          </w:p>
        </w:tc>
        <w:tc>
          <w:tcPr>
            <w:tcW w:type="dxa" w:w="1994"/>
          </w:tcPr>
          <w:p>
            <w:r>
              <w:rPr>
                <w:b w:val="0"/>
                <w:sz w:val="15"/>
              </w:rPr>
              <w:t>TR Dizin mühendislik dergisi</w:t>
            </w:r>
          </w:p>
        </w:tc>
        <w:tc>
          <w:tcPr>
            <w:tcW w:type="dxa" w:w="1994"/>
          </w:tcPr>
          <w:p>
            <w:r>
              <w:rPr>
                <w:b w:val="0"/>
                <w:sz w:val="15"/>
              </w:rPr>
              <w:t>P1 performans tabloları</w:t>
            </w:r>
          </w:p>
        </w:tc>
      </w:tr>
      <w:tr>
        <w:tc>
          <w:tcPr>
            <w:tcW w:type="dxa" w:w="1994"/>
          </w:tcPr>
          <w:p>
            <w:r>
              <w:rPr>
                <w:b/>
                <w:sz w:val="15"/>
              </w:rPr>
              <w:t>SCI-P10</w:t>
            </w:r>
          </w:p>
        </w:tc>
        <w:tc>
          <w:tcPr>
            <w:tcW w:type="dxa" w:w="1994"/>
          </w:tcPr>
          <w:p>
            <w:r>
              <w:rPr>
                <w:b w:val="0"/>
                <w:sz w:val="15"/>
              </w:rPr>
              <w:t>Kullanıcılar, sürücüler ve planlamacılar sistemi nasıl değerlendiriyor?</w:t>
            </w:r>
          </w:p>
        </w:tc>
        <w:tc>
          <w:tcPr>
            <w:tcW w:type="dxa" w:w="1994"/>
          </w:tcPr>
          <w:p>
            <w:r>
              <w:rPr>
                <w:b w:val="0"/>
                <w:sz w:val="15"/>
              </w:rPr>
              <w:t>SUS kullanılabilirlik ölçümü + algılanan hizmet kalitesi (karma yöntem)</w:t>
            </w:r>
          </w:p>
        </w:tc>
        <w:tc>
          <w:tcPr>
            <w:tcW w:type="dxa" w:w="1994"/>
          </w:tcPr>
          <w:p>
            <w:r>
              <w:rPr>
                <w:b w:val="0"/>
                <w:sz w:val="15"/>
              </w:rPr>
              <w:t>J. Transport &amp; Health / Travel Behaviour and Society</w:t>
            </w:r>
          </w:p>
        </w:tc>
        <w:tc>
          <w:tcPr>
            <w:tcW w:type="dxa" w:w="1994"/>
          </w:tcPr>
          <w:p>
            <w:r>
              <w:rPr>
                <w:b w:val="0"/>
                <w:sz w:val="15"/>
              </w:rPr>
              <w:t>Optimizasyon sonuçları</w:t>
            </w:r>
          </w:p>
        </w:tc>
      </w:tr>
      <w:tr>
        <w:tc>
          <w:tcPr>
            <w:tcW w:type="dxa" w:w="1994"/>
          </w:tcPr>
          <w:p>
            <w:r>
              <w:rPr>
                <w:b/>
                <w:sz w:val="15"/>
              </w:rPr>
              <w:t>SCI-P3</w:t>
            </w:r>
          </w:p>
        </w:tc>
        <w:tc>
          <w:tcPr>
            <w:tcW w:type="dxa" w:w="1994"/>
          </w:tcPr>
          <w:p>
            <w:r>
              <w:rPr>
                <w:b w:val="0"/>
                <w:sz w:val="15"/>
              </w:rPr>
              <w:t>Erişilebilirlik standartlarının (azami yolculuk süresi R, sandalye kapasitesi) bedeli nedir?</w:t>
            </w:r>
          </w:p>
        </w:tc>
        <w:tc>
          <w:tcPr>
            <w:tcW w:type="dxa" w:w="1994"/>
          </w:tcPr>
          <w:p>
            <w:r>
              <w:rPr>
                <w:b w:val="0"/>
                <w:sz w:val="15"/>
              </w:rPr>
              <w:t>Belediye vakası; politika eğrileri; paydaş geri bildirimi</w:t>
            </w:r>
          </w:p>
        </w:tc>
        <w:tc>
          <w:tcPr>
            <w:tcW w:type="dxa" w:w="1994"/>
          </w:tcPr>
          <w:p>
            <w:r>
              <w:rPr>
                <w:b w:val="0"/>
                <w:sz w:val="15"/>
              </w:rPr>
              <w:t>Transport Policy / Case Stud. Transp. Policy</w:t>
            </w:r>
          </w:p>
        </w:tc>
        <w:tc>
          <w:tcPr>
            <w:tcW w:type="dxa" w:w="1994"/>
          </w:tcPr>
          <w:p>
            <w:r>
              <w:rPr>
                <w:b w:val="0"/>
                <w:sz w:val="15"/>
              </w:rPr>
              <w:t>Algoritmik yenilik</w:t>
            </w:r>
          </w:p>
        </w:tc>
      </w:tr>
      <w:tr>
        <w:tc>
          <w:tcPr>
            <w:tcW w:type="dxa" w:w="1994"/>
          </w:tcPr>
          <w:p>
            <w:r>
              <w:rPr>
                <w:b/>
                <w:sz w:val="15"/>
              </w:rPr>
              <w:t>SCI-P4</w:t>
            </w:r>
          </w:p>
        </w:tc>
        <w:tc>
          <w:tcPr>
            <w:tcW w:type="dxa" w:w="1994"/>
          </w:tcPr>
          <w:p>
            <w:r>
              <w:rPr>
                <w:b w:val="0"/>
                <w:sz w:val="15"/>
              </w:rPr>
              <w:t>Geçmiş rotalar yeni planlara ne zaman yardım eder?</w:t>
            </w:r>
          </w:p>
        </w:tc>
        <w:tc>
          <w:tcPr>
            <w:tcW w:type="dxa" w:w="1994"/>
          </w:tcPr>
          <w:p>
            <w:r>
              <w:rPr>
                <w:b w:val="0"/>
                <w:sz w:val="15"/>
              </w:rPr>
              <w:t>Kesin çözümde güvenli kullanım (sıfır eleme), sezgiselde budama, plan kararlılığı; negatif sonuçlar</w:t>
            </w:r>
          </w:p>
        </w:tc>
        <w:tc>
          <w:tcPr>
            <w:tcW w:type="dxa" w:w="1994"/>
          </w:tcPr>
          <w:p>
            <w:r>
              <w:rPr>
                <w:b w:val="0"/>
                <w:sz w:val="15"/>
              </w:rPr>
              <w:t>TR-C / EJOR / Computers &amp; OR</w:t>
            </w:r>
          </w:p>
        </w:tc>
        <w:tc>
          <w:tcPr>
            <w:tcW w:type="dxa" w:w="1994"/>
          </w:tcPr>
          <w:p>
            <w:r>
              <w:rPr>
                <w:b w:val="0"/>
                <w:sz w:val="15"/>
              </w:rPr>
              <w:t>P1'in kesin modeli</w:t>
            </w:r>
          </w:p>
        </w:tc>
      </w:tr>
      <w:tr>
        <w:tc>
          <w:tcPr>
            <w:tcW w:type="dxa" w:w="1994"/>
          </w:tcPr>
          <w:p>
            <w:r>
              <w:rPr>
                <w:b/>
                <w:sz w:val="15"/>
              </w:rPr>
              <w:t>SCI-P11</w:t>
            </w:r>
          </w:p>
        </w:tc>
        <w:tc>
          <w:tcPr>
            <w:tcW w:type="dxa" w:w="1994"/>
          </w:tcPr>
          <w:p>
            <w:r>
              <w:rPr>
                <w:b w:val="0"/>
                <w:sz w:val="15"/>
              </w:rPr>
              <w:t>Belediye ölçeğinde heterojen DARP (zaman pencereli, binme süresi adaletiyle)</w:t>
            </w:r>
          </w:p>
        </w:tc>
        <w:tc>
          <w:tcPr>
            <w:tcW w:type="dxa" w:w="1994"/>
          </w:tcPr>
          <w:p>
            <w:r>
              <w:rPr>
                <w:b w:val="0"/>
                <w:sz w:val="15"/>
              </w:rPr>
              <w:t>Kesin yöntem + matsezgisel; gerçek belediye verisi</w:t>
            </w:r>
          </w:p>
        </w:tc>
        <w:tc>
          <w:tcPr>
            <w:tcW w:type="dxa" w:w="1994"/>
          </w:tcPr>
          <w:p>
            <w:r>
              <w:rPr>
                <w:b w:val="0"/>
                <w:sz w:val="15"/>
              </w:rPr>
              <w:t>TR-B / Transportation Science / TR-C</w:t>
            </w:r>
          </w:p>
        </w:tc>
        <w:tc>
          <w:tcPr>
            <w:tcW w:type="dxa" w:w="1994"/>
          </w:tcPr>
          <w:p>
            <w:r>
              <w:rPr>
                <w:b w:val="0"/>
                <w:sz w:val="15"/>
              </w:rPr>
              <w:t>Kampüs dalga modeli</w:t>
            </w:r>
          </w:p>
        </w:tc>
      </w:tr>
      <w:tr>
        <w:tc>
          <w:tcPr>
            <w:tcW w:type="dxa" w:w="1994"/>
          </w:tcPr>
          <w:p>
            <w:r>
              <w:rPr>
                <w:b/>
                <w:sz w:val="15"/>
              </w:rPr>
              <w:t>SCI-P7</w:t>
            </w:r>
          </w:p>
        </w:tc>
        <w:tc>
          <w:tcPr>
            <w:tcW w:type="dxa" w:w="1994"/>
          </w:tcPr>
          <w:p>
            <w:r>
              <w:rPr>
                <w:b w:val="0"/>
                <w:sz w:val="15"/>
              </w:rPr>
              <w:t>Ebeveyn mesafesine koşullu operatör seçimi (DAR-MA) katkı sağlıyor mu?</w:t>
            </w:r>
          </w:p>
        </w:tc>
        <w:tc>
          <w:tcPr>
            <w:tcW w:type="dxa" w:w="1994"/>
          </w:tcPr>
          <w:p>
            <w:r>
              <w:rPr>
                <w:b w:val="0"/>
                <w:sz w:val="15"/>
              </w:rPr>
              <w:t>Yeni mekanizma; LKH/EAX karşısında dürüst konumlama</w:t>
            </w:r>
          </w:p>
        </w:tc>
        <w:tc>
          <w:tcPr>
            <w:tcW w:type="dxa" w:w="1994"/>
          </w:tcPr>
          <w:p>
            <w:r>
              <w:rPr>
                <w:b w:val="0"/>
                <w:sz w:val="15"/>
              </w:rPr>
              <w:t>EJOR / Computers &amp; OR</w:t>
            </w:r>
          </w:p>
        </w:tc>
        <w:tc>
          <w:tcPr>
            <w:tcW w:type="dxa" w:w="1994"/>
          </w:tcPr>
          <w:p>
            <w:r>
              <w:rPr>
                <w:b w:val="0"/>
                <w:sz w:val="15"/>
              </w:rPr>
              <w:t>— (önce H1 hipotezinin doğrulanması gerekiyor)</w:t>
            </w:r>
          </w:p>
        </w:tc>
      </w:tr>
    </w:tbl>
    <w:p/>
    <w:p>
      <w:r>
        <w:rPr>
          <w:b/>
        </w:rPr>
        <w:t>Kırmızı çizgiler (mükerrer yayın riski).</w:t>
      </w:r>
    </w:p>
    <w:p>
      <w:pPr>
        <w:ind w:left="454" w:hanging="340"/>
      </w:pPr>
      <w:r>
        <w:t xml:space="preserve">1. </w:t>
      </w:r>
      <w:r>
        <w:t xml:space="preserve">Aynı içeriğin Türkçe TR Dizin ve İngilizce SCI sürümü </w:t>
      </w:r>
      <w:r>
        <w:rPr>
          <w:b/>
        </w:rPr>
        <w:t>çeviri yoluyla mükerrer yayındır</w:t>
      </w:r>
      <w:r>
        <w:t>; yapmayın. TR Dizin makaleleri yukarıdaki matristeki gibi ayrı sorulara ayrılmıştır.</w:t>
      </w:r>
    </w:p>
    <w:p>
      <w:pPr>
        <w:ind w:left="454" w:hanging="340"/>
      </w:pPr>
      <w:r>
        <w:t xml:space="preserve">2. </w:t>
      </w:r>
      <w:r>
        <w:t>Bildiriyi dergi makalesine genişletirken önemli yeni katkı ekleyin, bildiriye atıf yapın ve dergi politikasını izleyin. Doçentlik dosyasında aynı çalışmanın iki sürümünü bağımsız eser gibi sunmayın.</w:t>
      </w:r>
    </w:p>
    <w:p>
      <w:pPr>
        <w:ind w:left="454" w:hanging="340"/>
      </w:pPr>
      <w:r>
        <w:t xml:space="preserve">3. </w:t>
      </w:r>
      <w:r>
        <w:t>Ortak veri kullanıldığında yönteme şu türden bir cümle ekleyin: "Bu çalışma [P1] örnek kütüphanesini kullanır; [P1]'in sonuçlarını yeniden raporlamaz."</w:t>
      </w:r>
    </w:p>
    <w:p>
      <w:pPr>
        <w:ind w:left="454" w:hanging="340"/>
      </w:pPr>
      <w:r>
        <w:t xml:space="preserve">4. </w:t>
      </w:r>
      <w:r>
        <w:t xml:space="preserve">Önceki raporlarda da belirtildiği gibi E2BSO, R2DMA ve P-AOEA için "SOTA" etiketi savunulamaz. P5 bu algoritmaları bir </w:t>
      </w:r>
      <w:r>
        <w:rPr>
          <w:b/>
        </w:rPr>
        <w:t>denetim vakası</w:t>
      </w:r>
      <w:r>
        <w:t xml:space="preserve"> olarak sunmalı.</w:t>
      </w:r>
    </w:p>
    <w:p>
      <w:pPr>
        <w:pStyle w:val="Heading2"/>
      </w:pPr>
      <w:r>
        <w:t>5. Belediye işbirliği: dezavantajlı öğrenci ulaşımını sosyal sorumluluk projesi olarak sunmak</w:t>
      </w:r>
    </w:p>
    <w:p>
      <w:r>
        <w:rPr>
          <w:b/>
        </w:rPr>
        <w:t>Kısa cevap.</w:t>
      </w:r>
      <w:r>
        <w:t xml:space="preserve"> Evet, sunulabilir ve sunulmalı. En güçlü çerçeve şöyle bir teklif: </w:t>
      </w:r>
      <w:r>
        <w:rPr>
          <w:b/>
        </w:rPr>
        <w:t>"Engelli üniversite öğrencilerinin kampüse erişimi için belediye–üniversite ortak servis planlama pilotu."</w:t>
      </w:r>
      <w:r>
        <w:t xml:space="preserve"> Bu çerçeve üç kazanım sağlar:</w:t>
      </w:r>
    </w:p>
    <w:p>
      <w:pPr>
        <w:pStyle w:val="ListBullet"/>
      </w:pPr>
      <w:r>
        <w:t>(i) belediye için ölçülebilir bir sosyal hizmet iyileştirmesi;</w:t>
      </w:r>
    </w:p>
    <w:p>
      <w:pPr>
        <w:pStyle w:val="ListBullet"/>
      </w:pPr>
      <w:r>
        <w:t>(ii) sizin için Ar-Ge protokolü puanı (7c) ve gerçek veri;</w:t>
      </w:r>
    </w:p>
    <w:p>
      <w:pPr>
        <w:pStyle w:val="ListBullet"/>
      </w:pPr>
      <w:r>
        <w:t>(iii) AB çağrılarında zorunlu olan kentsel kamu otoritesi ortağı.</w:t>
      </w:r>
    </w:p>
    <w:p>
      <w:r>
        <w:rPr>
          <w:b/>
        </w:rPr>
        <w:t>Aday belediyeler.</w:t>
      </w:r>
    </w:p>
    <w:p>
      <w:pPr>
        <w:pStyle w:val="ListBullet"/>
      </w:pPr>
      <w:r>
        <w:rPr>
          <w:b/>
        </w:rPr>
        <w:t>Ümraniye:</w:t>
      </w:r>
      <w:r>
        <w:t xml:space="preserve"> Dudullu kampüsünün bulunduğu ilçe; doğal paydaş.</w:t>
      </w:r>
    </w:p>
    <w:p>
      <w:pPr>
        <w:pStyle w:val="ListBullet"/>
      </w:pPr>
      <w:r>
        <w:rPr>
          <w:b/>
        </w:rPr>
        <w:t>Sultanbeyli:</w:t>
      </w:r>
      <w:r>
        <w:t xml:space="preserve"> IE492_v2 çalışması bu ilçenin verisiyle yürütüldüğü için temas kurmak kolay olabilir. IE492 deposu kendisini doğrulanmış bir belediye aracı olarak tanımlamıyor; resmî bir ilişki varsayılmamalı.</w:t>
      </w:r>
    </w:p>
    <w:p>
      <w:pPr>
        <w:pStyle w:val="ListBullet"/>
      </w:pPr>
      <w:r>
        <w:rPr>
          <w:b/>
        </w:rPr>
        <w:t>İBB:</w:t>
      </w:r>
      <w:r>
        <w:t xml:space="preserve"> İkinci aşamada ölçekleme ortağı.</w:t>
      </w:r>
    </w:p>
    <w:p>
      <w:r>
        <w:rPr>
          <w:b/>
        </w:rPr>
        <w:t>Aşamalı teklif paketi.</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5"/>
              </w:rPr>
              <w:t>Faz</w:t>
            </w:r>
          </w:p>
        </w:tc>
        <w:tc>
          <w:tcPr>
            <w:tcW w:type="dxa" w:w="2493"/>
          </w:tcPr>
          <w:p>
            <w:r>
              <w:rPr>
                <w:b/>
                <w:sz w:val="15"/>
              </w:rPr>
              <w:t>Süre</w:t>
            </w:r>
          </w:p>
        </w:tc>
        <w:tc>
          <w:tcPr>
            <w:tcW w:type="dxa" w:w="2493"/>
          </w:tcPr>
          <w:p>
            <w:r>
              <w:rPr>
                <w:b/>
                <w:sz w:val="15"/>
              </w:rPr>
              <w:t>İçerik</w:t>
            </w:r>
          </w:p>
        </w:tc>
        <w:tc>
          <w:tcPr>
            <w:tcW w:type="dxa" w:w="2493"/>
          </w:tcPr>
          <w:p>
            <w:r>
              <w:rPr>
                <w:b/>
                <w:sz w:val="15"/>
              </w:rPr>
              <w:t>Çıktı</w:t>
            </w:r>
          </w:p>
        </w:tc>
      </w:tr>
      <w:tr>
        <w:tc>
          <w:tcPr>
            <w:tcW w:type="dxa" w:w="2493"/>
          </w:tcPr>
          <w:p>
            <w:r>
              <w:rPr>
                <w:b w:val="0"/>
                <w:sz w:val="15"/>
              </w:rPr>
              <w:t>0. Tanışma</w:t>
            </w:r>
          </w:p>
        </w:tc>
        <w:tc>
          <w:tcPr>
            <w:tcW w:type="dxa" w:w="2493"/>
          </w:tcPr>
          <w:p>
            <w:r>
              <w:rPr>
                <w:b w:val="0"/>
                <w:sz w:val="15"/>
              </w:rPr>
              <w:t>0–1. ay</w:t>
            </w:r>
          </w:p>
        </w:tc>
        <w:tc>
          <w:tcPr>
            <w:tcW w:type="dxa" w:w="2493"/>
          </w:tcPr>
          <w:p>
            <w:r>
              <w:rPr>
                <w:b w:val="0"/>
                <w:sz w:val="15"/>
              </w:rPr>
              <w:t>Belediyenin mevcut engelli ulaşım hizmetinin (araç, talep, planlama yöntemi) tespiti</w:t>
            </w:r>
          </w:p>
        </w:tc>
        <w:tc>
          <w:tcPr>
            <w:tcW w:type="dxa" w:w="2493"/>
          </w:tcPr>
          <w:p>
            <w:r>
              <w:rPr>
                <w:b w:val="0"/>
                <w:sz w:val="15"/>
              </w:rPr>
              <w:t>Niyet mektubu (DUT için de kullanılabilir)</w:t>
            </w:r>
          </w:p>
        </w:tc>
      </w:tr>
      <w:tr>
        <w:tc>
          <w:tcPr>
            <w:tcW w:type="dxa" w:w="2493"/>
          </w:tcPr>
          <w:p>
            <w:r>
              <w:rPr>
                <w:b w:val="0"/>
                <w:sz w:val="15"/>
              </w:rPr>
              <w:t>1. Hukuki ve etik çerçeve</w:t>
            </w:r>
          </w:p>
        </w:tc>
        <w:tc>
          <w:tcPr>
            <w:tcW w:type="dxa" w:w="2493"/>
          </w:tcPr>
          <w:p>
            <w:r>
              <w:rPr>
                <w:b w:val="0"/>
                <w:sz w:val="15"/>
              </w:rPr>
              <w:t>1–3. ay</w:t>
            </w:r>
          </w:p>
        </w:tc>
        <w:tc>
          <w:tcPr>
            <w:tcW w:type="dxa" w:w="2493"/>
          </w:tcPr>
          <w:p>
            <w:r>
              <w:rPr>
                <w:b w:val="0"/>
                <w:sz w:val="15"/>
              </w:rPr>
              <w:t>TTO üzerinden işbirliği protokolü; veri işleme sözleşmesi (engellilik verisi KVKK'da özel nitelikli); üniversite etik kurulu; anonimleştirme planı</w:t>
            </w:r>
          </w:p>
        </w:tc>
        <w:tc>
          <w:tcPr>
            <w:tcW w:type="dxa" w:w="2493"/>
          </w:tcPr>
          <w:p>
            <w:r>
              <w:rPr>
                <w:b w:val="0"/>
                <w:sz w:val="15"/>
              </w:rPr>
              <w:t>İmzalı protokol, etik kurul onayı</w:t>
            </w:r>
          </w:p>
        </w:tc>
      </w:tr>
      <w:tr>
        <w:tc>
          <w:tcPr>
            <w:tcW w:type="dxa" w:w="2493"/>
          </w:tcPr>
          <w:p>
            <w:r>
              <w:rPr>
                <w:b w:val="0"/>
                <w:sz w:val="15"/>
              </w:rPr>
              <w:t>2. Gölge planlama</w:t>
            </w:r>
          </w:p>
        </w:tc>
        <w:tc>
          <w:tcPr>
            <w:tcW w:type="dxa" w:w="2493"/>
          </w:tcPr>
          <w:p>
            <w:r>
              <w:rPr>
                <w:b w:val="0"/>
                <w:sz w:val="15"/>
              </w:rPr>
              <w:t>3–6. ay</w:t>
            </w:r>
          </w:p>
        </w:tc>
        <w:tc>
          <w:tcPr>
            <w:tcW w:type="dxa" w:w="2493"/>
          </w:tcPr>
          <w:p>
            <w:r>
              <w:rPr>
                <w:b w:val="0"/>
                <w:sz w:val="15"/>
              </w:rPr>
              <w:t xml:space="preserve">Belediyenin 4–8 haftalık geçmiş talebiyle mevcut planlar ile UniRide planlarının karşılaştırılması (araç sayısı, araç-km, azami yolculuk süresi). </w:t>
            </w:r>
            <w:r>
              <w:rPr>
                <w:b/>
                <w:sz w:val="15"/>
              </w:rPr>
              <w:t>Operasyonel risk yok</w:t>
            </w:r>
          </w:p>
        </w:tc>
        <w:tc>
          <w:tcPr>
            <w:tcW w:type="dxa" w:w="2493"/>
          </w:tcPr>
          <w:p>
            <w:r>
              <w:rPr>
                <w:b w:val="0"/>
                <w:sz w:val="15"/>
              </w:rPr>
              <w:t>Ara rapor; TRD-2 ve P3 için veri</w:t>
            </w:r>
          </w:p>
        </w:tc>
      </w:tr>
      <w:tr>
        <w:tc>
          <w:tcPr>
            <w:tcW w:type="dxa" w:w="2493"/>
          </w:tcPr>
          <w:p>
            <w:r>
              <w:rPr>
                <w:b w:val="0"/>
                <w:sz w:val="15"/>
              </w:rPr>
              <w:t>3. Kontrollü pilot</w:t>
            </w:r>
          </w:p>
        </w:tc>
        <w:tc>
          <w:tcPr>
            <w:tcW w:type="dxa" w:w="2493"/>
          </w:tcPr>
          <w:p>
            <w:r>
              <w:rPr>
                <w:b w:val="0"/>
                <w:sz w:val="15"/>
              </w:rPr>
              <w:t>6–12. ay</w:t>
            </w:r>
          </w:p>
        </w:tc>
        <w:tc>
          <w:tcPr>
            <w:tcW w:type="dxa" w:w="2493"/>
          </w:tcPr>
          <w:p>
            <w:r>
              <w:rPr>
                <w:b w:val="0"/>
                <w:sz w:val="15"/>
              </w:rPr>
              <w:t>Planlamacı onaylı (insan-döngüde) kullanım; öğrenci ve sürücü geri bildirimi (SUS)</w:t>
            </w:r>
          </w:p>
        </w:tc>
        <w:tc>
          <w:tcPr>
            <w:tcW w:type="dxa" w:w="2493"/>
          </w:tcPr>
          <w:p>
            <w:r>
              <w:rPr>
                <w:b w:val="0"/>
                <w:sz w:val="15"/>
              </w:rPr>
              <w:t>Pilot raporu; P10 verisi</w:t>
            </w:r>
          </w:p>
        </w:tc>
      </w:tr>
      <w:tr>
        <w:tc>
          <w:tcPr>
            <w:tcW w:type="dxa" w:w="2493"/>
          </w:tcPr>
          <w:p>
            <w:r>
              <w:rPr>
                <w:b w:val="0"/>
                <w:sz w:val="15"/>
              </w:rPr>
              <w:t>4. Kapanış</w:t>
            </w:r>
          </w:p>
        </w:tc>
        <w:tc>
          <w:tcPr>
            <w:tcW w:type="dxa" w:w="2493"/>
          </w:tcPr>
          <w:p>
            <w:r>
              <w:rPr>
                <w:b w:val="0"/>
                <w:sz w:val="15"/>
              </w:rPr>
              <w:t>12. ay</w:t>
            </w:r>
          </w:p>
        </w:tc>
        <w:tc>
          <w:tcPr>
            <w:tcW w:type="dxa" w:w="2493"/>
          </w:tcPr>
          <w:p>
            <w:r>
              <w:rPr>
                <w:b w:val="0"/>
                <w:sz w:val="15"/>
              </w:rPr>
              <w:t>Sonuç raporu, politika notu, anonim açık veri, ortak bildiri</w:t>
            </w:r>
          </w:p>
        </w:tc>
        <w:tc>
          <w:tcPr>
            <w:tcW w:type="dxa" w:w="2493"/>
          </w:tcPr>
          <w:p>
            <w:r>
              <w:rPr>
                <w:b w:val="0"/>
                <w:sz w:val="15"/>
              </w:rPr>
              <w:t>"Başarıyla tamamlandı" yazısı (7c için gerekli)</w:t>
            </w:r>
          </w:p>
        </w:tc>
      </w:tr>
    </w:tbl>
    <w:p/>
    <w:p>
      <w:r>
        <w:rPr>
          <w:b/>
        </w:rPr>
        <w:t>Belediyenin kazanımı.</w:t>
      </w:r>
      <w:r>
        <w:t xml:space="preserve"> Daha az araç-km ve filo ihtiyacı, ölçülebilir hizmet kalitesi, Sürdürülebilir Kalkınma Amaçları (SKA 10/11) raporlaması için kanıt ve AB projelerinde ortaklık. Belediye maliyetinin sıfıra yakın tutulması önerilir (personel zamanı ve anonim veri).</w:t>
      </w:r>
    </w:p>
    <w:p>
      <w:r>
        <w:rPr>
          <w:b/>
        </w:rPr>
        <w:t>Dikkat noktaları.</w:t>
      </w:r>
    </w:p>
    <w:p>
      <w:pPr>
        <w:pStyle w:val="ListBullet"/>
      </w:pPr>
      <w:r>
        <w:t>Saf "sosyal sorumluluk" (ücretsiz danışmanlık) 7c puanı getirmez. Protokol açıkça "Ar-Ge'ye dayalı bilimsel araştırma projesi" olarak tanımlanmalı, sonunda tamamlanma belgesi alınmalı.</w:t>
      </w:r>
    </w:p>
    <w:p>
      <w:pPr>
        <w:pStyle w:val="ListBullet"/>
      </w:pPr>
      <w:r>
        <w:t>Yerel yönetim takvimi bir risk: yönetim değişebilir. Pilotun 2028 sonuna kadar kapanması güvenli olur.</w:t>
      </w:r>
    </w:p>
    <w:p>
      <w:pPr>
        <w:pStyle w:val="ListBullet"/>
      </w:pPr>
      <w:r>
        <w:t>Engellilik verisi için hukuk birimiyle KVKK'daki işleme şartı netleştirilmeli; araştırmada yalnızca anonim veya takma adlı veri kullanılmalı.</w:t>
      </w:r>
    </w:p>
    <w:p>
      <w:pPr>
        <w:pStyle w:val="ListBullet"/>
      </w:pPr>
      <w:r>
        <w:t>Belediyeye ait araçların kullanımı ve sigorta sorumluluğu protokolde açık yazılmalı.</w:t>
      </w:r>
    </w:p>
    <w:p>
      <w:r>
        <w:rPr>
          <w:b/>
        </w:rPr>
        <w:t>Kurumsal sinerji.</w:t>
      </w:r>
      <w:r>
        <w:t xml:space="preserve"> YÖK Engelsiz Üniversite Ödülleri her yıl ocak–mart döneminde açılıyor. Ödüller Turuncu, Yeşil ve Mavi Bayrak ile Program Nişanı kategorilerinden oluşuyor. UniRide, üniversitenizin başvurusunda kampüse erişimi destekleyen bir kanıt olarak kullanılabilir. Kategori uyumunu Engelli Birimi temsilcisiyle teyit edin. Bu kazanım ÜAK puanı getirmez, ancak kurumsal destek sağlar.</w:t>
      </w:r>
    </w:p>
    <w:p>
      <w:pPr>
        <w:pStyle w:val="Heading2"/>
      </w:pPr>
      <w:r>
        <w:t>6. Destekler ve çağrılar (16 Ekim 2026 itibarıyla)</w:t>
      </w:r>
    </w:p>
    <w:p>
      <w:pPr>
        <w:pStyle w:val="Heading3"/>
      </w:pPr>
      <w:r>
        <w:t>6.1 Ulusal</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5"/>
              </w:rPr>
              <w:t>Program</w:t>
            </w:r>
          </w:p>
        </w:tc>
        <w:tc>
          <w:tcPr>
            <w:tcW w:type="dxa" w:w="1994"/>
          </w:tcPr>
          <w:p>
            <w:r>
              <w:rPr>
                <w:b/>
                <w:sz w:val="15"/>
              </w:rPr>
              <w:t>Uyum</w:t>
            </w:r>
          </w:p>
        </w:tc>
        <w:tc>
          <w:tcPr>
            <w:tcW w:type="dxa" w:w="1994"/>
          </w:tcPr>
          <w:p>
            <w:r>
              <w:rPr>
                <w:b/>
                <w:sz w:val="15"/>
              </w:rPr>
              <w:t>Tutar / süre</w:t>
            </w:r>
          </w:p>
        </w:tc>
        <w:tc>
          <w:tcPr>
            <w:tcW w:type="dxa" w:w="1994"/>
          </w:tcPr>
          <w:p>
            <w:r>
              <w:rPr>
                <w:b/>
                <w:sz w:val="15"/>
              </w:rPr>
              <w:t>Takvim</w:t>
            </w:r>
          </w:p>
        </w:tc>
        <w:tc>
          <w:tcPr>
            <w:tcW w:type="dxa" w:w="1994"/>
          </w:tcPr>
          <w:p>
            <w:r>
              <w:rPr>
                <w:b/>
                <w:sz w:val="15"/>
              </w:rPr>
              <w:t>ÜAK etkisi</w:t>
            </w:r>
          </w:p>
        </w:tc>
      </w:tr>
      <w:tr>
        <w:tc>
          <w:tcPr>
            <w:tcW w:type="dxa" w:w="1994"/>
          </w:tcPr>
          <w:p>
            <w:r>
              <w:rPr>
                <w:b/>
                <w:sz w:val="15"/>
              </w:rPr>
              <w:t>TÜBİTAK 2209-A / 2209-B</w:t>
            </w:r>
            <w:r>
              <w:rPr>
                <w:b w:val="0"/>
                <w:sz w:val="15"/>
              </w:rPr>
              <w:t xml:space="preserve"> (lisans öğrencisi)</w:t>
            </w:r>
          </w:p>
        </w:tc>
        <w:tc>
          <w:tcPr>
            <w:tcW w:type="dxa" w:w="1994"/>
          </w:tcPr>
          <w:p>
            <w:r>
              <w:rPr>
                <w:b w:val="0"/>
                <w:sz w:val="15"/>
              </w:rPr>
              <w:t>Yüksek (öğrenci boru hattı)</w:t>
            </w:r>
          </w:p>
        </w:tc>
        <w:tc>
          <w:tcPr>
            <w:tcW w:type="dxa" w:w="1994"/>
          </w:tcPr>
          <w:p>
            <w:r>
              <w:rPr>
                <w:b w:val="0"/>
                <w:sz w:val="15"/>
              </w:rPr>
              <w:t>2209-A: 12.000 TL, 12 ay</w:t>
            </w:r>
          </w:p>
        </w:tc>
        <w:tc>
          <w:tcPr>
            <w:tcW w:type="dxa" w:w="1994"/>
          </w:tcPr>
          <w:p>
            <w:r>
              <w:rPr>
                <w:b w:val="0"/>
                <w:sz w:val="15"/>
              </w:rPr>
              <w:t xml:space="preserve">Son başvuru </w:t>
            </w:r>
            <w:r>
              <w:rPr>
                <w:b/>
                <w:sz w:val="15"/>
              </w:rPr>
              <w:t>11 Kas 2026</w:t>
            </w:r>
            <w:r>
              <w:rPr>
                <w:b w:val="0"/>
                <w:sz w:val="15"/>
              </w:rPr>
              <w:t>; kurum e-imzası 16–23 Kas</w:t>
            </w:r>
          </w:p>
        </w:tc>
        <w:tc>
          <w:tcPr>
            <w:tcW w:type="dxa" w:w="1994"/>
          </w:tcPr>
          <w:p>
            <w:r>
              <w:rPr>
                <w:b w:val="0"/>
                <w:sz w:val="15"/>
              </w:rPr>
              <w:t>Öğrenci projesi olduğundan 7a dışı; bildiri ve öğrenci yetiştirme sağlar</w:t>
            </w:r>
          </w:p>
        </w:tc>
      </w:tr>
      <w:tr>
        <w:tc>
          <w:tcPr>
            <w:tcW w:type="dxa" w:w="1994"/>
          </w:tcPr>
          <w:p>
            <w:r>
              <w:rPr>
                <w:b/>
                <w:sz w:val="15"/>
              </w:rPr>
              <w:t>TÜBİTAK 1002-A</w:t>
            </w:r>
          </w:p>
        </w:tc>
        <w:tc>
          <w:tcPr>
            <w:tcW w:type="dxa" w:w="1994"/>
          </w:tcPr>
          <w:p>
            <w:r>
              <w:rPr>
                <w:b w:val="0"/>
                <w:sz w:val="15"/>
              </w:rPr>
              <w:t>Yüksek</w:t>
            </w:r>
          </w:p>
        </w:tc>
        <w:tc>
          <w:tcPr>
            <w:tcW w:type="dxa" w:w="1994"/>
          </w:tcPr>
          <w:p>
            <w:r>
              <w:rPr>
                <w:b w:val="0"/>
                <w:sz w:val="15"/>
              </w:rPr>
              <w:t xml:space="preserve">1 Şubat 2026'dan beri yıllık </w:t>
            </w:r>
            <w:r>
              <w:rPr>
                <w:b/>
                <w:sz w:val="15"/>
              </w:rPr>
              <w:t>150.000 TL</w:t>
            </w:r>
            <w:r>
              <w:rPr>
                <w:b w:val="0"/>
                <w:sz w:val="15"/>
              </w:rPr>
              <w:t>, 12 ay</w:t>
            </w:r>
          </w:p>
        </w:tc>
        <w:tc>
          <w:tcPr>
            <w:tcW w:type="dxa" w:w="1994"/>
          </w:tcPr>
          <w:p>
            <w:r>
              <w:rPr>
                <w:b w:val="0"/>
                <w:sz w:val="15"/>
              </w:rPr>
              <w:t>Sürekli başvuru</w:t>
            </w:r>
          </w:p>
        </w:tc>
        <w:tc>
          <w:tcPr>
            <w:tcW w:type="dxa" w:w="1994"/>
          </w:tcPr>
          <w:p>
            <w:r>
              <w:rPr>
                <w:b w:val="0"/>
                <w:sz w:val="15"/>
              </w:rPr>
              <w:t xml:space="preserve">Tamamlanınca 7a yürütücü </w:t>
            </w:r>
            <w:r>
              <w:rPr>
                <w:b/>
                <w:sz w:val="15"/>
              </w:rPr>
              <w:t>15</w:t>
            </w:r>
          </w:p>
        </w:tc>
      </w:tr>
      <w:tr>
        <w:tc>
          <w:tcPr>
            <w:tcW w:type="dxa" w:w="1994"/>
          </w:tcPr>
          <w:p>
            <w:r>
              <w:rPr>
                <w:b/>
                <w:sz w:val="15"/>
              </w:rPr>
              <w:t>TÜBİTAK 1001</w:t>
            </w:r>
          </w:p>
        </w:tc>
        <w:tc>
          <w:tcPr>
            <w:tcW w:type="dxa" w:w="1994"/>
          </w:tcPr>
          <w:p>
            <w:r>
              <w:rPr>
                <w:b w:val="0"/>
                <w:sz w:val="15"/>
              </w:rPr>
              <w:t>Yüksek (belediye DARP)</w:t>
            </w:r>
          </w:p>
        </w:tc>
        <w:tc>
          <w:tcPr>
            <w:tcW w:type="dxa" w:w="1994"/>
          </w:tcPr>
          <w:p>
            <w:r>
              <w:rPr>
                <w:b w:val="0"/>
                <w:sz w:val="15"/>
              </w:rPr>
              <w:t>3.000.000 TL, 36 ay</w:t>
            </w:r>
          </w:p>
        </w:tc>
        <w:tc>
          <w:tcPr>
            <w:tcW w:type="dxa" w:w="1994"/>
          </w:tcPr>
          <w:p>
            <w:r>
              <w:rPr>
                <w:b w:val="0"/>
                <w:sz w:val="15"/>
              </w:rPr>
              <w:t>2026'da iki dönem (Mart; Eylül). 2027-1. dönem bekleniyor</w:t>
            </w:r>
          </w:p>
        </w:tc>
        <w:tc>
          <w:tcPr>
            <w:tcW w:type="dxa" w:w="1994"/>
          </w:tcPr>
          <w:p>
            <w:r>
              <w:rPr>
                <w:b w:val="0"/>
                <w:sz w:val="15"/>
              </w:rPr>
              <w:t>7a yürütücü 15 (geç sayılır); bursiyer → tez ve başlıca makale</w:t>
            </w:r>
          </w:p>
        </w:tc>
      </w:tr>
      <w:tr>
        <w:tc>
          <w:tcPr>
            <w:tcW w:type="dxa" w:w="1994"/>
          </w:tcPr>
          <w:p>
            <w:r>
              <w:rPr>
                <w:b/>
                <w:sz w:val="15"/>
              </w:rPr>
              <w:t>TÜBİTAK 3501</w:t>
            </w:r>
            <w:r>
              <w:rPr>
                <w:b w:val="0"/>
                <w:sz w:val="15"/>
              </w:rPr>
              <w:t xml:space="preserve"> (doktoradan sonraki 7 yıl içindeyseniz)</w:t>
            </w:r>
          </w:p>
        </w:tc>
        <w:tc>
          <w:tcPr>
            <w:tcW w:type="dxa" w:w="1994"/>
          </w:tcPr>
          <w:p>
            <w:r>
              <w:rPr>
                <w:b w:val="0"/>
                <w:sz w:val="15"/>
              </w:rPr>
              <w:t>Yüksek</w:t>
            </w:r>
          </w:p>
        </w:tc>
        <w:tc>
          <w:tcPr>
            <w:tcW w:type="dxa" w:w="1994"/>
          </w:tcPr>
          <w:p>
            <w:r>
              <w:rPr>
                <w:b w:val="0"/>
                <w:sz w:val="15"/>
              </w:rPr>
              <w:t>36 ay</w:t>
            </w:r>
          </w:p>
        </w:tc>
        <w:tc>
          <w:tcPr>
            <w:tcW w:type="dxa" w:w="1994"/>
          </w:tcPr>
          <w:p>
            <w:r>
              <w:rPr>
                <w:b w:val="0"/>
                <w:sz w:val="15"/>
              </w:rPr>
              <w:t>Sürekli başvuru; 2025'te formlar yenilendi</w:t>
            </w:r>
          </w:p>
        </w:tc>
        <w:tc>
          <w:tcPr>
            <w:tcW w:type="dxa" w:w="1994"/>
          </w:tcPr>
          <w:p>
            <w:r>
              <w:rPr>
                <w:b w:val="0"/>
                <w:sz w:val="15"/>
              </w:rPr>
              <w:t>7a yürütücü 15</w:t>
            </w:r>
          </w:p>
        </w:tc>
      </w:tr>
      <w:tr>
        <w:tc>
          <w:tcPr>
            <w:tcW w:type="dxa" w:w="1994"/>
          </w:tcPr>
          <w:p>
            <w:r>
              <w:rPr>
                <w:b/>
                <w:sz w:val="15"/>
              </w:rPr>
              <w:t>TÜBİTAK 1071</w:t>
            </w:r>
          </w:p>
        </w:tc>
        <w:tc>
          <w:tcPr>
            <w:tcW w:type="dxa" w:w="1994"/>
          </w:tcPr>
          <w:p>
            <w:r>
              <w:rPr>
                <w:b w:val="0"/>
                <w:sz w:val="15"/>
              </w:rPr>
              <w:t>DUT için ulusal fon kanalı</w:t>
            </w:r>
          </w:p>
        </w:tc>
        <w:tc>
          <w:tcPr>
            <w:tcW w:type="dxa" w:w="1994"/>
          </w:tcPr>
          <w:p>
            <w:r>
              <w:rPr>
                <w:b w:val="0"/>
                <w:sz w:val="15"/>
              </w:rPr>
              <w:t>36 ay</w:t>
            </w:r>
          </w:p>
        </w:tc>
        <w:tc>
          <w:tcPr>
            <w:tcW w:type="dxa" w:w="1994"/>
          </w:tcPr>
          <w:p>
            <w:r>
              <w:rPr>
                <w:b w:val="0"/>
                <w:sz w:val="15"/>
              </w:rPr>
              <w:t>Çağrıya bağlı</w:t>
            </w:r>
          </w:p>
        </w:tc>
        <w:tc>
          <w:tcPr>
            <w:tcW w:type="dxa" w:w="1994"/>
          </w:tcPr>
          <w:p>
            <w:r>
              <w:rPr>
                <w:b w:val="0"/>
                <w:sz w:val="15"/>
              </w:rPr>
              <w:t>Yürütücü/araştırmacı (TÜBİTAK projesi)</w:t>
            </w:r>
          </w:p>
        </w:tc>
      </w:tr>
      <w:tr>
        <w:tc>
          <w:tcPr>
            <w:tcW w:type="dxa" w:w="1994"/>
          </w:tcPr>
          <w:p>
            <w:r>
              <w:rPr>
                <w:b/>
                <w:sz w:val="15"/>
              </w:rPr>
              <w:t>TÜBİTAK 2219</w:t>
            </w:r>
          </w:p>
        </w:tc>
        <w:tc>
          <w:tcPr>
            <w:tcW w:type="dxa" w:w="1994"/>
          </w:tcPr>
          <w:p>
            <w:r>
              <w:rPr>
                <w:b w:val="0"/>
                <w:sz w:val="15"/>
              </w:rPr>
              <w:t>Orta–yüksek (DARP/VRP grubunda ≥6 ay)</w:t>
            </w:r>
          </w:p>
        </w:tc>
        <w:tc>
          <w:tcPr>
            <w:tcW w:type="dxa" w:w="1994"/>
          </w:tcPr>
          <w:p>
            <w:r>
              <w:rPr>
                <w:b w:val="0"/>
                <w:sz w:val="15"/>
              </w:rPr>
              <w:t>Aylık burs, ≤12 ay</w:t>
            </w:r>
          </w:p>
        </w:tc>
        <w:tc>
          <w:tcPr>
            <w:tcW w:type="dxa" w:w="1994"/>
          </w:tcPr>
          <w:p>
            <w:r>
              <w:rPr>
                <w:b w:val="0"/>
                <w:sz w:val="15"/>
              </w:rPr>
              <w:t>2026 çağrısı 15 Eyl 2026'da kapandı; 2027 çağrısı yazın bekleniyor</w:t>
            </w:r>
          </w:p>
        </w:tc>
        <w:tc>
          <w:tcPr>
            <w:tcW w:type="dxa" w:w="1994"/>
          </w:tcPr>
          <w:p>
            <w:r>
              <w:rPr>
                <w:b w:val="0"/>
                <w:sz w:val="15"/>
              </w:rPr>
              <w:t xml:space="preserve">13b: </w:t>
            </w:r>
            <w:r>
              <w:rPr>
                <w:b/>
                <w:sz w:val="15"/>
              </w:rPr>
              <w:t>5</w:t>
            </w:r>
          </w:p>
        </w:tc>
      </w:tr>
      <w:tr>
        <w:tc>
          <w:tcPr>
            <w:tcW w:type="dxa" w:w="1994"/>
          </w:tcPr>
          <w:p>
            <w:r>
              <w:rPr>
                <w:b/>
                <w:sz w:val="15"/>
              </w:rPr>
              <w:t>TÜBİTAK 1007</w:t>
            </w:r>
          </w:p>
        </w:tc>
        <w:tc>
          <w:tcPr>
            <w:tcW w:type="dxa" w:w="1994"/>
          </w:tcPr>
          <w:p>
            <w:r>
              <w:rPr>
                <w:b w:val="0"/>
                <w:sz w:val="15"/>
              </w:rPr>
              <w:t>Düşük</w:t>
            </w:r>
          </w:p>
        </w:tc>
        <w:tc>
          <w:tcPr>
            <w:tcW w:type="dxa" w:w="1994"/>
          </w:tcPr>
          <w:p>
            <w:r>
              <w:rPr>
                <w:b w:val="0"/>
                <w:sz w:val="15"/>
              </w:rPr>
              <w:t>—</w:t>
            </w:r>
          </w:p>
        </w:tc>
        <w:tc>
          <w:tcPr>
            <w:tcW w:type="dxa" w:w="1994"/>
          </w:tcPr>
          <w:p>
            <w:r>
              <w:rPr>
                <w:b w:val="0"/>
                <w:sz w:val="15"/>
              </w:rPr>
              <w:t>Çağrıya bağlı</w:t>
            </w:r>
          </w:p>
        </w:tc>
        <w:tc>
          <w:tcPr>
            <w:tcW w:type="dxa" w:w="1994"/>
          </w:tcPr>
          <w:p>
            <w:r>
              <w:rPr>
                <w:b w:val="0"/>
                <w:sz w:val="15"/>
              </w:rPr>
              <w:t>Müşteri kurum Cumhurbaşkanlığı, TBMM, bakanlıklar ve bağlı kuruluşlarla sınırlı; belediye doğrudan müşteri kurum olamaz. 2026 "Kamu Yapay Zekâ Ekosistemi" çağrısının proje aşaması 6 Ağu 2026'da kapandı; benzer bir döngüde bir bakanlığın ihtiyaç bildirmesi gerekir</w:t>
            </w:r>
          </w:p>
        </w:tc>
      </w:tr>
      <w:tr>
        <w:tc>
          <w:tcPr>
            <w:tcW w:type="dxa" w:w="1994"/>
          </w:tcPr>
          <w:p>
            <w:r>
              <w:rPr>
                <w:b/>
                <w:sz w:val="15"/>
              </w:rPr>
              <w:t>BAP</w:t>
            </w:r>
          </w:p>
        </w:tc>
        <w:tc>
          <w:tcPr>
            <w:tcW w:type="dxa" w:w="1994"/>
          </w:tcPr>
          <w:p>
            <w:r>
              <w:rPr>
                <w:b w:val="0"/>
                <w:sz w:val="15"/>
              </w:rPr>
              <w:t>Yüksek</w:t>
            </w:r>
          </w:p>
        </w:tc>
        <w:tc>
          <w:tcPr>
            <w:tcW w:type="dxa" w:w="1994"/>
          </w:tcPr>
          <w:p>
            <w:r>
              <w:rPr>
                <w:b w:val="0"/>
                <w:sz w:val="15"/>
              </w:rPr>
              <w:t>Kuruma göre</w:t>
            </w:r>
          </w:p>
        </w:tc>
        <w:tc>
          <w:tcPr>
            <w:tcW w:type="dxa" w:w="1994"/>
          </w:tcPr>
          <w:p>
            <w:r>
              <w:rPr>
                <w:b w:val="0"/>
                <w:sz w:val="15"/>
              </w:rPr>
              <w:t>Kurum takvimi</w:t>
            </w:r>
          </w:p>
        </w:tc>
        <w:tc>
          <w:tcPr>
            <w:tcW w:type="dxa" w:w="1994"/>
          </w:tcPr>
          <w:p>
            <w:r>
              <w:rPr>
                <w:b w:val="0"/>
                <w:sz w:val="15"/>
              </w:rPr>
              <w:t>7d yürütücü 3</w:t>
            </w:r>
          </w:p>
        </w:tc>
      </w:tr>
      <w:tr>
        <w:tc>
          <w:tcPr>
            <w:tcW w:type="dxa" w:w="1994"/>
          </w:tcPr>
          <w:p>
            <w:r>
              <w:rPr>
                <w:b/>
                <w:sz w:val="15"/>
              </w:rPr>
              <w:t>İSTKA 2026</w:t>
            </w:r>
            <w:r>
              <w:rPr>
                <w:b w:val="0"/>
                <w:sz w:val="15"/>
              </w:rPr>
              <w:t xml:space="preserve"> (Yaratıcı Ekonomi / İnovasyon Ekonomisi)</w:t>
            </w:r>
          </w:p>
        </w:tc>
        <w:tc>
          <w:tcPr>
            <w:tcW w:type="dxa" w:w="1994"/>
          </w:tcPr>
          <w:p>
            <w:r>
              <w:rPr>
                <w:b w:val="0"/>
                <w:sz w:val="15"/>
              </w:rPr>
              <w:t>Düşük</w:t>
            </w:r>
          </w:p>
        </w:tc>
        <w:tc>
          <w:tcPr>
            <w:tcW w:type="dxa" w:w="1994"/>
          </w:tcPr>
          <w:p>
            <w:r>
              <w:rPr>
                <w:b w:val="0"/>
                <w:sz w:val="15"/>
              </w:rPr>
              <w:t>5–20 M TL, en fazla %75 destek, 12–18 ay</w:t>
            </w:r>
          </w:p>
        </w:tc>
        <w:tc>
          <w:tcPr>
            <w:tcW w:type="dxa" w:w="1994"/>
          </w:tcPr>
          <w:p>
            <w:r>
              <w:rPr>
                <w:b w:val="0"/>
                <w:sz w:val="15"/>
              </w:rPr>
              <w:t>4 Ara 2026</w:t>
            </w:r>
          </w:p>
        </w:tc>
        <w:tc>
          <w:tcPr>
            <w:tcW w:type="dxa" w:w="1994"/>
          </w:tcPr>
          <w:p>
            <w:r>
              <w:rPr>
                <w:b w:val="0"/>
                <w:sz w:val="15"/>
              </w:rPr>
              <w:t>Kalkınma ajansı projesi; 7a dışı, olası 7b/7c tartışmalı</w:t>
            </w:r>
          </w:p>
        </w:tc>
      </w:tr>
      <w:tr>
        <w:tc>
          <w:tcPr>
            <w:tcW w:type="dxa" w:w="1994"/>
          </w:tcPr>
          <w:p>
            <w:r>
              <w:rPr>
                <w:b/>
                <w:sz w:val="15"/>
              </w:rPr>
              <w:t>Aile ve Sosyal Hizmetler Bakanlığı YADES</w:t>
            </w:r>
          </w:p>
        </w:tc>
        <w:tc>
          <w:tcPr>
            <w:tcW w:type="dxa" w:w="1994"/>
          </w:tcPr>
          <w:p>
            <w:r>
              <w:rPr>
                <w:b w:val="0"/>
                <w:sz w:val="15"/>
              </w:rPr>
              <w:t>Düşük–orta (65 yaş üstü ulaşımı)</w:t>
            </w:r>
          </w:p>
        </w:tc>
        <w:tc>
          <w:tcPr>
            <w:tcW w:type="dxa" w:w="1994"/>
          </w:tcPr>
          <w:p>
            <w:r>
              <w:rPr>
                <w:b w:val="0"/>
                <w:sz w:val="15"/>
              </w:rPr>
              <w:t>2026'da 50 M TL ödenek</w:t>
            </w:r>
          </w:p>
        </w:tc>
        <w:tc>
          <w:tcPr>
            <w:tcW w:type="dxa" w:w="1994"/>
          </w:tcPr>
          <w:p>
            <w:r>
              <w:rPr>
                <w:b w:val="0"/>
                <w:sz w:val="15"/>
              </w:rPr>
              <w:t>2026 son başvuru 26 Haz (belediyeler valiliğe)</w:t>
            </w:r>
          </w:p>
        </w:tc>
        <w:tc>
          <w:tcPr>
            <w:tcW w:type="dxa" w:w="1994"/>
          </w:tcPr>
          <w:p>
            <w:r>
              <w:rPr>
                <w:b w:val="0"/>
                <w:sz w:val="15"/>
              </w:rPr>
              <w:t>Belediye yürütür; üniversite teknik ortak</w:t>
            </w:r>
          </w:p>
        </w:tc>
      </w:tr>
      <w:tr>
        <w:tc>
          <w:tcPr>
            <w:tcW w:type="dxa" w:w="1994"/>
          </w:tcPr>
          <w:p>
            <w:r>
              <w:rPr>
                <w:b/>
                <w:sz w:val="15"/>
              </w:rPr>
              <w:t>İŞKUR engelli projeleri</w:t>
            </w:r>
          </w:p>
        </w:tc>
        <w:tc>
          <w:tcPr>
            <w:tcW w:type="dxa" w:w="1994"/>
          </w:tcPr>
          <w:p>
            <w:r>
              <w:rPr>
                <w:b w:val="0"/>
                <w:sz w:val="15"/>
              </w:rPr>
              <w:t>Düşük (istihdam odaklı)</w:t>
            </w:r>
          </w:p>
        </w:tc>
        <w:tc>
          <w:tcPr>
            <w:tcW w:type="dxa" w:w="1994"/>
          </w:tcPr>
          <w:p>
            <w:r>
              <w:rPr>
                <w:b w:val="0"/>
                <w:sz w:val="15"/>
              </w:rPr>
              <w:t>—</w:t>
            </w:r>
          </w:p>
        </w:tc>
        <w:tc>
          <w:tcPr>
            <w:tcW w:type="dxa" w:w="1994"/>
          </w:tcPr>
          <w:p>
            <w:r>
              <w:rPr>
                <w:b w:val="0"/>
                <w:sz w:val="15"/>
              </w:rPr>
              <w:t>Dönemsel</w:t>
            </w:r>
          </w:p>
        </w:tc>
        <w:tc>
          <w:tcPr>
            <w:tcW w:type="dxa" w:w="1994"/>
          </w:tcPr>
          <w:p>
            <w:r>
              <w:rPr>
                <w:b w:val="0"/>
                <w:sz w:val="15"/>
              </w:rPr>
              <w:t>Üniversite ve belediye başvurabilir</w:t>
            </w:r>
          </w:p>
        </w:tc>
      </w:tr>
    </w:tbl>
    <w:p/>
    <w:p>
      <w:pPr>
        <w:pStyle w:val="Heading3"/>
      </w:pPr>
      <w:r>
        <w:t>6.2 Avrupa Birliği</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5"/>
              </w:rPr>
              <w:t>Çağrı</w:t>
            </w:r>
          </w:p>
        </w:tc>
        <w:tc>
          <w:tcPr>
            <w:tcW w:type="dxa" w:w="1994"/>
          </w:tcPr>
          <w:p>
            <w:r>
              <w:rPr>
                <w:b/>
                <w:sz w:val="15"/>
              </w:rPr>
              <w:t>Uyum</w:t>
            </w:r>
          </w:p>
        </w:tc>
        <w:tc>
          <w:tcPr>
            <w:tcW w:type="dxa" w:w="1994"/>
          </w:tcPr>
          <w:p>
            <w:r>
              <w:rPr>
                <w:b/>
                <w:sz w:val="15"/>
              </w:rPr>
              <w:t>Koşullar</w:t>
            </w:r>
          </w:p>
        </w:tc>
        <w:tc>
          <w:tcPr>
            <w:tcW w:type="dxa" w:w="1994"/>
          </w:tcPr>
          <w:p>
            <w:r>
              <w:rPr>
                <w:b/>
                <w:sz w:val="15"/>
              </w:rPr>
              <w:t>Takvim</w:t>
            </w:r>
          </w:p>
        </w:tc>
        <w:tc>
          <w:tcPr>
            <w:tcW w:type="dxa" w:w="1994"/>
          </w:tcPr>
          <w:p>
            <w:r>
              <w:rPr>
                <w:b/>
                <w:sz w:val="15"/>
              </w:rPr>
              <w:t>ÜAK etkisi</w:t>
            </w:r>
          </w:p>
        </w:tc>
      </w:tr>
      <w:tr>
        <w:tc>
          <w:tcPr>
            <w:tcW w:type="dxa" w:w="1994"/>
          </w:tcPr>
          <w:p>
            <w:r>
              <w:rPr>
                <w:b/>
                <w:sz w:val="15"/>
              </w:rPr>
              <w:t>DUT Call 2026, 15-minute City</w:t>
            </w:r>
            <w:r>
              <w:rPr>
                <w:b w:val="0"/>
                <w:sz w:val="15"/>
              </w:rPr>
              <w:t xml:space="preserve"> (konu 2: sektörler arası mobilite dönüşümü)</w:t>
            </w:r>
          </w:p>
        </w:tc>
        <w:tc>
          <w:tcPr>
            <w:tcW w:type="dxa" w:w="1994"/>
          </w:tcPr>
          <w:p>
            <w:r>
              <w:rPr>
                <w:b/>
                <w:sz w:val="15"/>
              </w:rPr>
              <w:t>Çok yüksek</w:t>
            </w:r>
          </w:p>
        </w:tc>
        <w:tc>
          <w:tcPr>
            <w:tcW w:type="dxa" w:w="1994"/>
          </w:tcPr>
          <w:p>
            <w:r>
              <w:rPr>
                <w:b w:val="0"/>
                <w:sz w:val="15"/>
              </w:rPr>
              <w:t xml:space="preserve">En az 3 ülkeden en az 3 ortak; </w:t>
            </w:r>
            <w:r>
              <w:rPr>
                <w:b/>
                <w:sz w:val="15"/>
              </w:rPr>
              <w:t>en az bir kentsel kamu otoritesi</w:t>
            </w:r>
            <w:r>
              <w:rPr>
                <w:b w:val="0"/>
                <w:sz w:val="15"/>
              </w:rPr>
              <w:t xml:space="preserve"> zorunlu; Türk ortaklar TÜBİTAK 1071 ile fonlanır</w:t>
            </w:r>
          </w:p>
        </w:tc>
        <w:tc>
          <w:tcPr>
            <w:tcW w:type="dxa" w:w="1994"/>
          </w:tcPr>
          <w:p>
            <w:r>
              <w:rPr>
                <w:b w:val="0"/>
                <w:sz w:val="15"/>
              </w:rPr>
              <w:t xml:space="preserve">Ön öneri </w:t>
            </w:r>
            <w:r>
              <w:rPr>
                <w:b/>
                <w:sz w:val="15"/>
              </w:rPr>
              <w:t>17 Kas 2026</w:t>
            </w:r>
            <w:r>
              <w:rPr>
                <w:b w:val="0"/>
                <w:sz w:val="15"/>
              </w:rPr>
              <w:t>; TÜBİTAK ön başvurusu 20 Kas, e-imza 24 Kas; tam öneri 15 Nis 2027; karar Tem 2027</w:t>
            </w:r>
          </w:p>
        </w:tc>
        <w:tc>
          <w:tcPr>
            <w:tcW w:type="dxa" w:w="1994"/>
          </w:tcPr>
          <w:p>
            <w:r>
              <w:rPr>
                <w:b w:val="0"/>
                <w:sz w:val="15"/>
              </w:rPr>
              <w:t>Ulusal alt proje yürütücü 15 (2030–31'de)</w:t>
            </w:r>
          </w:p>
        </w:tc>
      </w:tr>
      <w:tr>
        <w:tc>
          <w:tcPr>
            <w:tcW w:type="dxa" w:w="1994"/>
          </w:tcPr>
          <w:p>
            <w:r>
              <w:rPr>
                <w:b/>
                <w:sz w:val="15"/>
              </w:rPr>
              <w:t>HORIZON-CL5-2027-06-D6-08</w:t>
            </w:r>
            <w:r>
              <w:rPr>
                <w:b w:val="0"/>
                <w:sz w:val="15"/>
              </w:rPr>
              <w:t xml:space="preserve"> "Mobility for All" (IA, Societal Readiness pilotu)</w:t>
            </w:r>
          </w:p>
        </w:tc>
        <w:tc>
          <w:tcPr>
            <w:tcW w:type="dxa" w:w="1994"/>
          </w:tcPr>
          <w:p>
            <w:r>
              <w:rPr>
                <w:b/>
                <w:sz w:val="15"/>
              </w:rPr>
              <w:t>Çok yüksek</w:t>
            </w:r>
            <w:r>
              <w:rPr>
                <w:b w:val="0"/>
                <w:sz w:val="15"/>
              </w:rPr>
              <w:t xml:space="preserve"> (konu dezavantajlı gruplar)</w:t>
            </w:r>
          </w:p>
        </w:tc>
        <w:tc>
          <w:tcPr>
            <w:tcW w:type="dxa" w:w="1994"/>
          </w:tcPr>
          <w:p>
            <w:r>
              <w:rPr>
                <w:b w:val="0"/>
                <w:sz w:val="15"/>
              </w:rPr>
              <w:t>Proje başına yaklaşık 7 M€; SSH ortağı ve yerel yönetim katılımı bekleniyor</w:t>
            </w:r>
          </w:p>
        </w:tc>
        <w:tc>
          <w:tcPr>
            <w:tcW w:type="dxa" w:w="1994"/>
          </w:tcPr>
          <w:p>
            <w:r>
              <w:rPr>
                <w:b w:val="0"/>
                <w:sz w:val="15"/>
              </w:rPr>
              <w:t xml:space="preserve">3 Haz – </w:t>
            </w:r>
            <w:r>
              <w:rPr>
                <w:b/>
                <w:sz w:val="15"/>
              </w:rPr>
              <w:t>7 Eki 2027</w:t>
            </w:r>
          </w:p>
        </w:tc>
        <w:tc>
          <w:tcPr>
            <w:tcW w:type="dxa" w:w="1994"/>
          </w:tcPr>
          <w:p>
            <w:r>
              <w:rPr>
                <w:b w:val="0"/>
                <w:sz w:val="15"/>
              </w:rPr>
              <w:t>AB ÇP araştırmacı 10 (ortak PI için 15 tartışmalı)</w:t>
            </w:r>
          </w:p>
        </w:tc>
      </w:tr>
      <w:tr>
        <w:tc>
          <w:tcPr>
            <w:tcW w:type="dxa" w:w="1994"/>
          </w:tcPr>
          <w:p>
            <w:r>
              <w:rPr>
                <w:b/>
                <w:sz w:val="15"/>
              </w:rPr>
              <w:t>MSCA Staff Exchanges 2027</w:t>
            </w:r>
          </w:p>
        </w:tc>
        <w:tc>
          <w:tcPr>
            <w:tcW w:type="dxa" w:w="1994"/>
          </w:tcPr>
          <w:p>
            <w:r>
              <w:rPr>
                <w:b w:val="0"/>
                <w:sz w:val="15"/>
              </w:rPr>
              <w:t>Yüksek</w:t>
            </w:r>
          </w:p>
        </w:tc>
        <w:tc>
          <w:tcPr>
            <w:tcW w:type="dxa" w:w="1994"/>
          </w:tcPr>
          <w:p>
            <w:r>
              <w:rPr>
                <w:b w:val="0"/>
                <w:sz w:val="15"/>
              </w:rPr>
              <w:t>En az 3 ülke; akademik + akademi dışı ortak (belediye uygun); fon personel hareketliliğini karşılar</w:t>
            </w:r>
          </w:p>
        </w:tc>
        <w:tc>
          <w:tcPr>
            <w:tcW w:type="dxa" w:w="1994"/>
          </w:tcPr>
          <w:p>
            <w:r>
              <w:rPr>
                <w:b w:val="0"/>
                <w:sz w:val="15"/>
              </w:rPr>
              <w:t xml:space="preserve">Açılış 15 Ara 2026; son tarih </w:t>
            </w:r>
            <w:r>
              <w:rPr>
                <w:b/>
                <w:sz w:val="15"/>
              </w:rPr>
              <w:t>15 Nis 2027</w:t>
            </w:r>
          </w:p>
        </w:tc>
        <w:tc>
          <w:tcPr>
            <w:tcW w:type="dxa" w:w="1994"/>
          </w:tcPr>
          <w:p>
            <w:r>
              <w:rPr>
                <w:b w:val="0"/>
                <w:sz w:val="15"/>
              </w:rPr>
              <w:t>AB ÇP araştırmacı 10; ≥6 aylık ziyaret 13b'de 5</w:t>
            </w:r>
          </w:p>
        </w:tc>
      </w:tr>
      <w:tr>
        <w:tc>
          <w:tcPr>
            <w:tcW w:type="dxa" w:w="1994"/>
          </w:tcPr>
          <w:p>
            <w:r>
              <w:rPr>
                <w:b/>
                <w:sz w:val="15"/>
              </w:rPr>
              <w:t>COST</w:t>
            </w:r>
          </w:p>
        </w:tc>
        <w:tc>
          <w:tcPr>
            <w:tcW w:type="dxa" w:w="1994"/>
          </w:tcPr>
          <w:p>
            <w:r>
              <w:rPr>
                <w:b w:val="0"/>
                <w:sz w:val="15"/>
              </w:rPr>
              <w:t>Yüksek (ağ kurma)</w:t>
            </w:r>
          </w:p>
        </w:tc>
        <w:tc>
          <w:tcPr>
            <w:tcW w:type="dxa" w:w="1994"/>
          </w:tcPr>
          <w:p>
            <w:r>
              <w:rPr>
                <w:b w:val="0"/>
                <w:sz w:val="15"/>
              </w:rPr>
              <w:t>Yeni öneri için en az 7 ülke, %50 ITC, %40 genç araştırmacı</w:t>
            </w:r>
          </w:p>
        </w:tc>
        <w:tc>
          <w:tcPr>
            <w:tcW w:type="dxa" w:w="1994"/>
          </w:tcPr>
          <w:p>
            <w:r>
              <w:rPr>
                <w:b w:val="0"/>
                <w:sz w:val="15"/>
              </w:rPr>
              <w:t xml:space="preserve">OC-2026-1 </w:t>
            </w:r>
            <w:r>
              <w:rPr>
                <w:b/>
                <w:sz w:val="15"/>
              </w:rPr>
              <w:t>28 Eki 2026</w:t>
            </w:r>
            <w:r>
              <w:rPr>
                <w:b w:val="0"/>
                <w:sz w:val="15"/>
              </w:rPr>
              <w:t xml:space="preserve"> (yeni öneri için geç; var olan bir Action'a katılım önerilir)</w:t>
            </w:r>
          </w:p>
        </w:tc>
        <w:tc>
          <w:tcPr>
            <w:tcW w:type="dxa" w:w="1994"/>
          </w:tcPr>
          <w:p>
            <w:r>
              <w:rPr>
                <w:b w:val="0"/>
                <w:sz w:val="15"/>
              </w:rPr>
              <w:t>Doğrudan puan yok; STSM ve konsorsiyum ağı</w:t>
            </w:r>
          </w:p>
        </w:tc>
      </w:tr>
      <w:tr>
        <w:tc>
          <w:tcPr>
            <w:tcW w:type="dxa" w:w="1994"/>
          </w:tcPr>
          <w:p>
            <w:r>
              <w:rPr>
                <w:b/>
                <w:sz w:val="15"/>
              </w:rPr>
              <w:t>EIT Urban Mobility (RIS)</w:t>
            </w:r>
          </w:p>
        </w:tc>
        <w:tc>
          <w:tcPr>
            <w:tcW w:type="dxa" w:w="1994"/>
          </w:tcPr>
          <w:p>
            <w:r>
              <w:rPr>
                <w:b w:val="0"/>
                <w:sz w:val="15"/>
              </w:rPr>
              <w:t>Orta</w:t>
            </w:r>
          </w:p>
        </w:tc>
        <w:tc>
          <w:tcPr>
            <w:tcW w:type="dxa" w:w="1994"/>
          </w:tcPr>
          <w:p>
            <w:r>
              <w:rPr>
                <w:b w:val="0"/>
                <w:sz w:val="15"/>
              </w:rPr>
              <w:t>Türkiye RIS ülkesi</w:t>
            </w:r>
          </w:p>
        </w:tc>
        <w:tc>
          <w:tcPr>
            <w:tcW w:type="dxa" w:w="1994"/>
          </w:tcPr>
          <w:p>
            <w:r>
              <w:rPr>
                <w:b w:val="0"/>
                <w:sz w:val="15"/>
              </w:rPr>
              <w:t>RIS Education 2027 çağrısı 8 Eyl 2026'da kapandı; yeni çağrılar izlenmeli</w:t>
            </w:r>
          </w:p>
        </w:tc>
        <w:tc>
          <w:tcPr>
            <w:tcW w:type="dxa" w:w="1994"/>
          </w:tcPr>
          <w:p>
            <w:r>
              <w:rPr>
                <w:b w:val="0"/>
                <w:sz w:val="15"/>
              </w:rPr>
              <w:t>Uluslararası destekli proje 10</w:t>
            </w:r>
          </w:p>
        </w:tc>
      </w:tr>
      <w:tr>
        <w:tc>
          <w:tcPr>
            <w:tcW w:type="dxa" w:w="1994"/>
          </w:tcPr>
          <w:p>
            <w:r>
              <w:rPr>
                <w:b/>
                <w:sz w:val="15"/>
              </w:rPr>
              <w:t>WIDERA Twinning</w:t>
            </w:r>
          </w:p>
        </w:tc>
        <w:tc>
          <w:tcPr>
            <w:tcW w:type="dxa" w:w="1994"/>
          </w:tcPr>
          <w:p>
            <w:r>
              <w:rPr>
                <w:b w:val="0"/>
                <w:sz w:val="15"/>
              </w:rPr>
              <w:t>Orta</w:t>
            </w:r>
          </w:p>
        </w:tc>
        <w:tc>
          <w:tcPr>
            <w:tcW w:type="dxa" w:w="1994"/>
          </w:tcPr>
          <w:p>
            <w:r>
              <w:rPr>
                <w:b w:val="0"/>
                <w:sz w:val="15"/>
              </w:rPr>
              <w:t>Widening ülkesi koordinatör olur</w:t>
            </w:r>
          </w:p>
        </w:tc>
        <w:tc>
          <w:tcPr>
            <w:tcW w:type="dxa" w:w="1994"/>
          </w:tcPr>
          <w:p>
            <w:r>
              <w:rPr>
                <w:b w:val="0"/>
                <w:sz w:val="15"/>
              </w:rPr>
              <w:t>2026 çağrısı 9 Nis 2026'da kapandı (1.905 başvuru); sonraki çağrı belirsiz</w:t>
            </w:r>
          </w:p>
        </w:tc>
        <w:tc>
          <w:tcPr>
            <w:tcW w:type="dxa" w:w="1994"/>
          </w:tcPr>
          <w:p>
            <w:r>
              <w:rPr>
                <w:b w:val="0"/>
                <w:sz w:val="15"/>
              </w:rPr>
              <w:t>AB ÇP</w:t>
            </w:r>
          </w:p>
        </w:tc>
      </w:tr>
      <w:tr>
        <w:tc>
          <w:tcPr>
            <w:tcW w:type="dxa" w:w="1994"/>
          </w:tcPr>
          <w:p>
            <w:r>
              <w:rPr>
                <w:b w:val="0"/>
                <w:sz w:val="15"/>
              </w:rPr>
              <w:t>CIVITAS CSA 2026</w:t>
            </w:r>
          </w:p>
        </w:tc>
        <w:tc>
          <w:tcPr>
            <w:tcW w:type="dxa" w:w="1994"/>
          </w:tcPr>
          <w:p>
            <w:r>
              <w:rPr>
                <w:b w:val="0"/>
                <w:sz w:val="15"/>
              </w:rPr>
              <w:t>—</w:t>
            </w:r>
          </w:p>
        </w:tc>
        <w:tc>
          <w:tcPr>
            <w:tcW w:type="dxa" w:w="1994"/>
          </w:tcPr>
          <w:p>
            <w:r>
              <w:rPr>
                <w:b w:val="0"/>
                <w:sz w:val="15"/>
              </w:rPr>
              <w:t>—</w:t>
            </w:r>
          </w:p>
        </w:tc>
        <w:tc>
          <w:tcPr>
            <w:tcW w:type="dxa" w:w="1994"/>
          </w:tcPr>
          <w:p>
            <w:r>
              <w:rPr>
                <w:b w:val="0"/>
                <w:sz w:val="15"/>
              </w:rPr>
              <w:t>8 Eki 2026'da kapandı</w:t>
            </w:r>
          </w:p>
        </w:tc>
        <w:tc>
          <w:tcPr>
            <w:tcW w:type="dxa" w:w="1994"/>
          </w:tcPr>
          <w:p>
            <w:r>
              <w:rPr>
                <w:b w:val="0"/>
                <w:sz w:val="15"/>
              </w:rPr>
              <w:t>—</w:t>
            </w:r>
          </w:p>
        </w:tc>
      </w:tr>
    </w:tbl>
    <w:p/>
    <w:p>
      <w:pPr>
        <w:pStyle w:val="Heading2"/>
      </w:pPr>
      <w:r>
        <w:t>7. Fayda-maliyet sıralaması (en az efordan en çoğa)</w:t>
      </w:r>
    </w:p>
    <w:p>
      <w:r>
        <w:rPr>
          <w:b/>
        </w:rPr>
        <w:t>Yöntem.</w:t>
      </w:r>
    </w:p>
    <w:p>
      <w:pPr>
        <w:pStyle w:val="ListBullet"/>
      </w:pPr>
      <w:r>
        <w:rPr>
          <w:i/>
        </w:rPr>
        <w:t>Efor:</w:t>
      </w:r>
      <w:r>
        <w:t xml:space="preserve"> adayın kendi zamanı, kişi-ay cinsinden.</w:t>
      </w:r>
    </w:p>
    <w:p>
      <w:pPr>
        <w:pStyle w:val="ListBullet"/>
      </w:pPr>
      <w:r>
        <w:rPr>
          <w:i/>
        </w:rPr>
        <w:t>Başarı hâlinde puan:</w:t>
      </w:r>
      <w:r>
        <w:t xml:space="preserve"> ÜAK nominal puanı × yazar çarpanı.</w:t>
      </w:r>
    </w:p>
    <w:p>
      <w:pPr>
        <w:pStyle w:val="ListBullet"/>
      </w:pPr>
      <w:r>
        <w:rPr>
          <w:i/>
        </w:rPr>
        <w:t>p:</w:t>
      </w:r>
      <w:r>
        <w:t xml:space="preserve"> hedef dergi veya çağrıda başarı olasılığı (öznel tahmin).</w:t>
      </w:r>
    </w:p>
    <w:p>
      <w:pPr>
        <w:pStyle w:val="ListBullet"/>
      </w:pPr>
      <w:r>
        <w:rPr>
          <w:i/>
        </w:rPr>
        <w:t>Beklenen puan:</w:t>
      </w:r>
      <w:r>
        <w:t xml:space="preserve"> başarı hâlinde puan × p.</w:t>
      </w:r>
    </w:p>
    <w:p>
      <w:pPr>
        <w:pStyle w:val="ListBullet"/>
      </w:pPr>
      <w:r>
        <w:rPr>
          <w:i/>
        </w:rPr>
        <w:t>Sayılabilir (ay):</w:t>
      </w:r>
      <w:r>
        <w:t xml:space="preserve"> puanın ÜAK'ta sayılabilir hâle geleceği en erken ay (Ekim 2026 = 0).</w:t>
      </w:r>
    </w:p>
    <w:p>
      <w:pPr>
        <w:pStyle w:val="ListBullet"/>
      </w:pPr>
      <w:r>
        <w:rPr>
          <w:i/>
        </w:rPr>
        <w:t>Stratejik değer:</w:t>
      </w:r>
      <w:r>
        <w:t xml:space="preserve"> puan dışı kazanımlar (fon, ağ, toplumsal etki, atıf).</w:t>
      </w:r>
    </w:p>
    <w:p>
      <w:r>
        <w:t>Sıralama efora göre artan; eşit eforda beklenen puan/kişi-ay yüksek olan önde.</w:t>
      </w:r>
    </w:p>
    <w:p>
      <w:pPr>
        <w:jc w:val="center"/>
      </w:pPr>
      <w:r>
        <w:drawing>
          <wp:inline xmlns:a="http://schemas.openxmlformats.org/drawingml/2006/main" xmlns:pic="http://schemas.openxmlformats.org/drawingml/2006/picture">
            <wp:extent cx="5940000" cy="4464110"/>
            <wp:docPr id="1" name="Picture 1"/>
            <wp:cNvGraphicFramePr>
              <a:graphicFrameLocks noChangeAspect="1"/>
            </wp:cNvGraphicFramePr>
            <a:graphic>
              <a:graphicData uri="http://schemas.openxmlformats.org/drawingml/2006/picture">
                <pic:pic>
                  <pic:nvPicPr>
                    <pic:cNvPr id="0" name="uniride_fayda_maliyet.png"/>
                    <pic:cNvPicPr/>
                  </pic:nvPicPr>
                  <pic:blipFill>
                    <a:blip r:embed="rId9"/>
                    <a:stretch>
                      <a:fillRect/>
                    </a:stretch>
                  </pic:blipFill>
                  <pic:spPr>
                    <a:xfrm>
                      <a:off x="0" y="0"/>
                      <a:ext cx="5940000" cy="4464110"/>
                    </a:xfrm>
                    <a:prstGeom prst="rect"/>
                  </pic:spPr>
                </pic:pic>
              </a:graphicData>
            </a:graphic>
          </wp:inline>
        </w:drawing>
      </w:r>
    </w:p>
    <w:p>
      <w:r>
        <w:rPr>
          <w:i/>
        </w:rPr>
        <w:t>Şekil.</w:t>
      </w:r>
      <w:r>
        <w:t xml:space="preserve"> (a) 25 seçenek, eforu artan sırada. Dolu nokta olasılık ağırlıklı beklenen puanı, boş nokta kabul veya başarı hâlindeki puanı gösterir; sağdaki sütun efordur (kişi-ay). Panel (a) yalnızca ilk denemeyi yansıtır. (b) Yalnız UniRide çıktılarından toplanan puanın başvuru dönemlerine göre dağılımı. ÜAK bölüm tavanları (7: 30, 8: 10, 6: 10, 13: 10) uygulanmıştır. Simülasyon 20.000 Monte Carlo koşusundan oluşur; çizgi medyanı, bant P10–P90 aralığını gösterir. Reddedilen SCI makalesi 9 ay gecikmeyle bir alt çeyrekte %55 olasılıkla kabul ediliyor. DUT ve P3 belediye protokolüne bağlı, P11 ise 1001'e bağlı modellendi.</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Pr>
                <w:b/>
                <w:sz w:val="15"/>
              </w:rPr>
              <w:t>#</w:t>
            </w:r>
          </w:p>
        </w:tc>
        <w:tc>
          <w:tcPr>
            <w:tcW w:type="dxa" w:w="997"/>
          </w:tcPr>
          <w:p>
            <w:r>
              <w:rPr>
                <w:b/>
                <w:sz w:val="15"/>
              </w:rPr>
              <w:t>Seçenek</w:t>
            </w:r>
          </w:p>
        </w:tc>
        <w:tc>
          <w:tcPr>
            <w:tcW w:type="dxa" w:w="997"/>
          </w:tcPr>
          <w:p>
            <w:r>
              <w:rPr>
                <w:b/>
                <w:sz w:val="15"/>
              </w:rPr>
              <w:t>Paket</w:t>
            </w:r>
          </w:p>
        </w:tc>
        <w:tc>
          <w:tcPr>
            <w:tcW w:type="dxa" w:w="997"/>
          </w:tcPr>
          <w:p>
            <w:r>
              <w:rPr>
                <w:b/>
                <w:sz w:val="15"/>
              </w:rPr>
              <w:t>Efor (kişi-ay)</w:t>
            </w:r>
          </w:p>
        </w:tc>
        <w:tc>
          <w:tcPr>
            <w:tcW w:type="dxa" w:w="997"/>
          </w:tcPr>
          <w:p>
            <w:r>
              <w:rPr>
                <w:b/>
                <w:sz w:val="15"/>
              </w:rPr>
              <w:t>Başarı hâlinde puan</w:t>
            </w:r>
          </w:p>
        </w:tc>
        <w:tc>
          <w:tcPr>
            <w:tcW w:type="dxa" w:w="997"/>
          </w:tcPr>
          <w:p>
            <w:r>
              <w:rPr>
                <w:b/>
                <w:sz w:val="15"/>
              </w:rPr>
              <w:t>p (tahmin)</w:t>
            </w:r>
          </w:p>
        </w:tc>
        <w:tc>
          <w:tcPr>
            <w:tcW w:type="dxa" w:w="997"/>
          </w:tcPr>
          <w:p>
            <w:r>
              <w:rPr>
                <w:b/>
                <w:sz w:val="15"/>
              </w:rPr>
              <w:t>Beklenen puan</w:t>
            </w:r>
          </w:p>
        </w:tc>
        <w:tc>
          <w:tcPr>
            <w:tcW w:type="dxa" w:w="997"/>
          </w:tcPr>
          <w:p>
            <w:r>
              <w:rPr>
                <w:b/>
                <w:sz w:val="15"/>
              </w:rPr>
              <w:t>Beklenen/kişi-ay</w:t>
            </w:r>
          </w:p>
        </w:tc>
        <w:tc>
          <w:tcPr>
            <w:tcW w:type="dxa" w:w="997"/>
          </w:tcPr>
          <w:p>
            <w:r>
              <w:rPr>
                <w:b/>
                <w:sz w:val="15"/>
              </w:rPr>
              <w:t>Sayılabilir (ay)</w:t>
            </w:r>
          </w:p>
        </w:tc>
        <w:tc>
          <w:tcPr>
            <w:tcW w:type="dxa" w:w="997"/>
          </w:tcPr>
          <w:p>
            <w:r>
              <w:rPr>
                <w:b/>
                <w:sz w:val="15"/>
              </w:rPr>
              <w:t>Stratejik değer</w:t>
            </w:r>
          </w:p>
        </w:tc>
      </w:tr>
      <w:tr>
        <w:tc>
          <w:tcPr>
            <w:tcW w:type="dxa" w:w="997"/>
          </w:tcPr>
          <w:p>
            <w:r>
              <w:rPr>
                <w:b w:val="0"/>
                <w:sz w:val="15"/>
              </w:rPr>
              <w:t>1</w:t>
            </w:r>
          </w:p>
        </w:tc>
        <w:tc>
          <w:tcPr>
            <w:tcW w:type="dxa" w:w="997"/>
          </w:tcPr>
          <w:p>
            <w:r>
              <w:rPr>
                <w:b w:val="0"/>
                <w:sz w:val="15"/>
              </w:rPr>
              <w:t>2209-A öğrenci projeleri</w:t>
            </w:r>
          </w:p>
        </w:tc>
        <w:tc>
          <w:tcPr>
            <w:tcW w:type="dxa" w:w="997"/>
          </w:tcPr>
          <w:p>
            <w:r>
              <w:rPr>
                <w:b w:val="0"/>
                <w:sz w:val="15"/>
              </w:rPr>
              <w:t>A</w:t>
            </w:r>
          </w:p>
        </w:tc>
        <w:tc>
          <w:tcPr>
            <w:tcW w:type="dxa" w:w="997"/>
          </w:tcPr>
          <w:p>
            <w:r>
              <w:rPr>
                <w:b w:val="0"/>
                <w:sz w:val="15"/>
              </w:rPr>
              <w:t>0.3</w:t>
            </w:r>
          </w:p>
        </w:tc>
        <w:tc>
          <w:tcPr>
            <w:tcW w:type="dxa" w:w="997"/>
          </w:tcPr>
          <w:p>
            <w:r>
              <w:rPr>
                <w:b w:val="0"/>
                <w:sz w:val="15"/>
              </w:rPr>
              <w:t>0</w:t>
            </w:r>
          </w:p>
        </w:tc>
        <w:tc>
          <w:tcPr>
            <w:tcW w:type="dxa" w:w="997"/>
          </w:tcPr>
          <w:p>
            <w:r>
              <w:rPr>
                <w:b w:val="0"/>
                <w:sz w:val="15"/>
              </w:rPr>
              <w:t>0.5</w:t>
            </w:r>
          </w:p>
        </w:tc>
        <w:tc>
          <w:tcPr>
            <w:tcW w:type="dxa" w:w="997"/>
          </w:tcPr>
          <w:p>
            <w:r>
              <w:rPr>
                <w:b w:val="0"/>
                <w:sz w:val="15"/>
              </w:rPr>
              <w:t>0</w:t>
            </w:r>
          </w:p>
        </w:tc>
        <w:tc>
          <w:tcPr>
            <w:tcW w:type="dxa" w:w="997"/>
          </w:tcPr>
          <w:p>
            <w:r>
              <w:rPr>
                <w:b w:val="0"/>
                <w:sz w:val="15"/>
              </w:rPr>
              <w:t>0</w:t>
            </w:r>
          </w:p>
        </w:tc>
        <w:tc>
          <w:tcPr>
            <w:tcW w:type="dxa" w:w="997"/>
          </w:tcPr>
          <w:p/>
        </w:tc>
        <w:tc>
          <w:tcPr>
            <w:tcW w:type="dxa" w:w="997"/>
          </w:tcPr>
          <w:p>
            <w:r>
              <w:rPr>
                <w:b w:val="0"/>
                <w:sz w:val="15"/>
              </w:rPr>
              <w:t>Orta</w:t>
            </w:r>
          </w:p>
        </w:tc>
      </w:tr>
      <w:tr>
        <w:tc>
          <w:tcPr>
            <w:tcW w:type="dxa" w:w="997"/>
          </w:tcPr>
          <w:p>
            <w:r>
              <w:rPr>
                <w:b w:val="0"/>
                <w:sz w:val="15"/>
              </w:rPr>
              <w:t>2</w:t>
            </w:r>
          </w:p>
        </w:tc>
        <w:tc>
          <w:tcPr>
            <w:tcW w:type="dxa" w:w="997"/>
          </w:tcPr>
          <w:p>
            <w:r>
              <w:rPr>
                <w:b w:val="0"/>
                <w:sz w:val="15"/>
              </w:rPr>
              <w:t>COST Action üyeliği</w:t>
            </w:r>
          </w:p>
        </w:tc>
        <w:tc>
          <w:tcPr>
            <w:tcW w:type="dxa" w:w="997"/>
          </w:tcPr>
          <w:p>
            <w:r>
              <w:rPr>
                <w:b w:val="0"/>
                <w:sz w:val="15"/>
              </w:rPr>
              <w:t>A</w:t>
            </w:r>
          </w:p>
        </w:tc>
        <w:tc>
          <w:tcPr>
            <w:tcW w:type="dxa" w:w="997"/>
          </w:tcPr>
          <w:p>
            <w:r>
              <w:rPr>
                <w:b w:val="0"/>
                <w:sz w:val="15"/>
              </w:rPr>
              <w:t>0.3</w:t>
            </w:r>
          </w:p>
        </w:tc>
        <w:tc>
          <w:tcPr>
            <w:tcW w:type="dxa" w:w="997"/>
          </w:tcPr>
          <w:p>
            <w:r>
              <w:rPr>
                <w:b w:val="0"/>
                <w:sz w:val="15"/>
              </w:rPr>
              <w:t>0</w:t>
            </w:r>
          </w:p>
        </w:tc>
        <w:tc>
          <w:tcPr>
            <w:tcW w:type="dxa" w:w="997"/>
          </w:tcPr>
          <w:p>
            <w:r>
              <w:rPr>
                <w:b w:val="0"/>
                <w:sz w:val="15"/>
              </w:rPr>
              <w:t>0.8</w:t>
            </w:r>
          </w:p>
        </w:tc>
        <w:tc>
          <w:tcPr>
            <w:tcW w:type="dxa" w:w="997"/>
          </w:tcPr>
          <w:p>
            <w:r>
              <w:rPr>
                <w:b w:val="0"/>
                <w:sz w:val="15"/>
              </w:rPr>
              <w:t>0</w:t>
            </w:r>
          </w:p>
        </w:tc>
        <w:tc>
          <w:tcPr>
            <w:tcW w:type="dxa" w:w="997"/>
          </w:tcPr>
          <w:p>
            <w:r>
              <w:rPr>
                <w:b w:val="0"/>
                <w:sz w:val="15"/>
              </w:rPr>
              <w:t>0</w:t>
            </w:r>
          </w:p>
        </w:tc>
        <w:tc>
          <w:tcPr>
            <w:tcW w:type="dxa" w:w="997"/>
          </w:tcPr>
          <w:p/>
        </w:tc>
        <w:tc>
          <w:tcPr>
            <w:tcW w:type="dxa" w:w="997"/>
          </w:tcPr>
          <w:p>
            <w:r>
              <w:rPr>
                <w:b w:val="0"/>
                <w:sz w:val="15"/>
              </w:rPr>
              <w:t>Yüksek</w:t>
            </w:r>
          </w:p>
        </w:tc>
      </w:tr>
      <w:tr>
        <w:tc>
          <w:tcPr>
            <w:tcW w:type="dxa" w:w="997"/>
          </w:tcPr>
          <w:p>
            <w:r>
              <w:rPr>
                <w:b w:val="0"/>
                <w:sz w:val="15"/>
              </w:rPr>
              <w:t>3</w:t>
            </w:r>
          </w:p>
        </w:tc>
        <w:tc>
          <w:tcPr>
            <w:tcW w:type="dxa" w:w="997"/>
          </w:tcPr>
          <w:p>
            <w:r>
              <w:rPr>
                <w:b w:val="0"/>
                <w:sz w:val="15"/>
              </w:rPr>
              <w:t>BAP yürütücülüğü</w:t>
            </w:r>
          </w:p>
        </w:tc>
        <w:tc>
          <w:tcPr>
            <w:tcW w:type="dxa" w:w="997"/>
          </w:tcPr>
          <w:p>
            <w:r>
              <w:rPr>
                <w:b w:val="0"/>
                <w:sz w:val="15"/>
              </w:rPr>
              <w:t>A</w:t>
            </w:r>
          </w:p>
        </w:tc>
        <w:tc>
          <w:tcPr>
            <w:tcW w:type="dxa" w:w="997"/>
          </w:tcPr>
          <w:p>
            <w:r>
              <w:rPr>
                <w:b w:val="0"/>
                <w:sz w:val="15"/>
              </w:rPr>
              <w:t>0.4</w:t>
            </w:r>
          </w:p>
        </w:tc>
        <w:tc>
          <w:tcPr>
            <w:tcW w:type="dxa" w:w="997"/>
          </w:tcPr>
          <w:p>
            <w:r>
              <w:rPr>
                <w:b w:val="0"/>
                <w:sz w:val="15"/>
              </w:rPr>
              <w:t>3</w:t>
            </w:r>
          </w:p>
        </w:tc>
        <w:tc>
          <w:tcPr>
            <w:tcW w:type="dxa" w:w="997"/>
          </w:tcPr>
          <w:p>
            <w:r>
              <w:rPr>
                <w:b w:val="0"/>
                <w:sz w:val="15"/>
              </w:rPr>
              <w:t>0.85</w:t>
            </w:r>
          </w:p>
        </w:tc>
        <w:tc>
          <w:tcPr>
            <w:tcW w:type="dxa" w:w="997"/>
          </w:tcPr>
          <w:p>
            <w:r>
              <w:rPr>
                <w:b w:val="0"/>
                <w:sz w:val="15"/>
              </w:rPr>
              <w:t>2.6</w:t>
            </w:r>
          </w:p>
        </w:tc>
        <w:tc>
          <w:tcPr>
            <w:tcW w:type="dxa" w:w="997"/>
          </w:tcPr>
          <w:p>
            <w:r>
              <w:rPr>
                <w:b w:val="0"/>
                <w:sz w:val="15"/>
              </w:rPr>
              <w:t>6.4</w:t>
            </w:r>
          </w:p>
        </w:tc>
        <w:tc>
          <w:tcPr>
            <w:tcW w:type="dxa" w:w="997"/>
          </w:tcPr>
          <w:p>
            <w:r>
              <w:rPr>
                <w:b w:val="0"/>
                <w:sz w:val="15"/>
              </w:rPr>
              <w:t>17</w:t>
            </w:r>
          </w:p>
        </w:tc>
        <w:tc>
          <w:tcPr>
            <w:tcW w:type="dxa" w:w="997"/>
          </w:tcPr>
          <w:p>
            <w:r>
              <w:rPr>
                <w:b w:val="0"/>
                <w:sz w:val="15"/>
              </w:rPr>
              <w:t>Orta</w:t>
            </w:r>
          </w:p>
        </w:tc>
      </w:tr>
      <w:tr>
        <w:tc>
          <w:tcPr>
            <w:tcW w:type="dxa" w:w="997"/>
          </w:tcPr>
          <w:p>
            <w:r>
              <w:rPr>
                <w:b w:val="0"/>
                <w:sz w:val="15"/>
              </w:rPr>
              <w:t>4</w:t>
            </w:r>
          </w:p>
        </w:tc>
        <w:tc>
          <w:tcPr>
            <w:tcW w:type="dxa" w:w="997"/>
          </w:tcPr>
          <w:p>
            <w:r>
              <w:rPr>
                <w:b w:val="0"/>
                <w:sz w:val="15"/>
              </w:rPr>
              <w:t>TÜBİTAK 1002-A</w:t>
            </w:r>
          </w:p>
        </w:tc>
        <w:tc>
          <w:tcPr>
            <w:tcW w:type="dxa" w:w="997"/>
          </w:tcPr>
          <w:p>
            <w:r>
              <w:rPr>
                <w:b w:val="0"/>
                <w:sz w:val="15"/>
              </w:rPr>
              <w:t>A</w:t>
            </w:r>
          </w:p>
        </w:tc>
        <w:tc>
          <w:tcPr>
            <w:tcW w:type="dxa" w:w="997"/>
          </w:tcPr>
          <w:p>
            <w:r>
              <w:rPr>
                <w:b w:val="0"/>
                <w:sz w:val="15"/>
              </w:rPr>
              <w:t>1</w:t>
            </w:r>
          </w:p>
        </w:tc>
        <w:tc>
          <w:tcPr>
            <w:tcW w:type="dxa" w:w="997"/>
          </w:tcPr>
          <w:p>
            <w:r>
              <w:rPr>
                <w:b w:val="0"/>
                <w:sz w:val="15"/>
              </w:rPr>
              <w:t>15</w:t>
            </w:r>
          </w:p>
        </w:tc>
        <w:tc>
          <w:tcPr>
            <w:tcW w:type="dxa" w:w="997"/>
          </w:tcPr>
          <w:p>
            <w:r>
              <w:rPr>
                <w:b w:val="0"/>
                <w:sz w:val="15"/>
              </w:rPr>
              <w:t>0.45</w:t>
            </w:r>
          </w:p>
        </w:tc>
        <w:tc>
          <w:tcPr>
            <w:tcW w:type="dxa" w:w="997"/>
          </w:tcPr>
          <w:p>
            <w:r>
              <w:rPr>
                <w:b w:val="0"/>
                <w:sz w:val="15"/>
              </w:rPr>
              <w:t>6.8</w:t>
            </w:r>
          </w:p>
        </w:tc>
        <w:tc>
          <w:tcPr>
            <w:tcW w:type="dxa" w:w="997"/>
          </w:tcPr>
          <w:p>
            <w:r>
              <w:rPr>
                <w:b w:val="0"/>
                <w:sz w:val="15"/>
              </w:rPr>
              <w:t>6.8</w:t>
            </w:r>
          </w:p>
        </w:tc>
        <w:tc>
          <w:tcPr>
            <w:tcW w:type="dxa" w:w="997"/>
          </w:tcPr>
          <w:p>
            <w:r>
              <w:rPr>
                <w:b w:val="0"/>
                <w:sz w:val="15"/>
              </w:rPr>
              <w:t>20</w:t>
            </w:r>
          </w:p>
        </w:tc>
        <w:tc>
          <w:tcPr>
            <w:tcW w:type="dxa" w:w="997"/>
          </w:tcPr>
          <w:p>
            <w:r>
              <w:rPr>
                <w:b w:val="0"/>
                <w:sz w:val="15"/>
              </w:rPr>
              <w:t>Orta</w:t>
            </w:r>
          </w:p>
        </w:tc>
      </w:tr>
      <w:tr>
        <w:tc>
          <w:tcPr>
            <w:tcW w:type="dxa" w:w="997"/>
          </w:tcPr>
          <w:p>
            <w:r>
              <w:rPr>
                <w:b w:val="0"/>
                <w:sz w:val="15"/>
              </w:rPr>
              <w:t>5</w:t>
            </w:r>
          </w:p>
        </w:tc>
        <w:tc>
          <w:tcPr>
            <w:tcW w:type="dxa" w:w="997"/>
          </w:tcPr>
          <w:p>
            <w:r>
              <w:rPr>
                <w:b w:val="0"/>
                <w:sz w:val="15"/>
              </w:rPr>
              <w:t>CPCI bildiri: ESN-SP</w:t>
            </w:r>
          </w:p>
        </w:tc>
        <w:tc>
          <w:tcPr>
            <w:tcW w:type="dxa" w:w="997"/>
          </w:tcPr>
          <w:p>
            <w:r>
              <w:rPr>
                <w:b w:val="0"/>
                <w:sz w:val="15"/>
              </w:rPr>
              <w:t>A</w:t>
            </w:r>
          </w:p>
        </w:tc>
        <w:tc>
          <w:tcPr>
            <w:tcW w:type="dxa" w:w="997"/>
          </w:tcPr>
          <w:p>
            <w:r>
              <w:rPr>
                <w:b w:val="0"/>
                <w:sz w:val="15"/>
              </w:rPr>
              <w:t>1</w:t>
            </w:r>
          </w:p>
        </w:tc>
        <w:tc>
          <w:tcPr>
            <w:tcW w:type="dxa" w:w="997"/>
          </w:tcPr>
          <w:p>
            <w:r>
              <w:rPr>
                <w:b w:val="0"/>
                <w:sz w:val="15"/>
              </w:rPr>
              <w:t>5</w:t>
            </w:r>
          </w:p>
        </w:tc>
        <w:tc>
          <w:tcPr>
            <w:tcW w:type="dxa" w:w="997"/>
          </w:tcPr>
          <w:p>
            <w:r>
              <w:rPr>
                <w:b w:val="0"/>
                <w:sz w:val="15"/>
              </w:rPr>
              <w:t>0.7</w:t>
            </w:r>
          </w:p>
        </w:tc>
        <w:tc>
          <w:tcPr>
            <w:tcW w:type="dxa" w:w="997"/>
          </w:tcPr>
          <w:p>
            <w:r>
              <w:rPr>
                <w:b w:val="0"/>
                <w:sz w:val="15"/>
              </w:rPr>
              <w:t>3.5</w:t>
            </w:r>
          </w:p>
        </w:tc>
        <w:tc>
          <w:tcPr>
            <w:tcW w:type="dxa" w:w="997"/>
          </w:tcPr>
          <w:p>
            <w:r>
              <w:rPr>
                <w:b w:val="0"/>
                <w:sz w:val="15"/>
              </w:rPr>
              <w:t>3.5</w:t>
            </w:r>
          </w:p>
        </w:tc>
        <w:tc>
          <w:tcPr>
            <w:tcW w:type="dxa" w:w="997"/>
          </w:tcPr>
          <w:p>
            <w:r>
              <w:rPr>
                <w:b w:val="0"/>
                <w:sz w:val="15"/>
              </w:rPr>
              <w:t>16</w:t>
            </w:r>
          </w:p>
        </w:tc>
        <w:tc>
          <w:tcPr>
            <w:tcW w:type="dxa" w:w="997"/>
          </w:tcPr>
          <w:p>
            <w:r>
              <w:rPr>
                <w:b w:val="0"/>
                <w:sz w:val="15"/>
              </w:rPr>
              <w:t>Orta</w:t>
            </w:r>
          </w:p>
        </w:tc>
      </w:tr>
      <w:tr>
        <w:tc>
          <w:tcPr>
            <w:tcW w:type="dxa" w:w="997"/>
          </w:tcPr>
          <w:p>
            <w:r>
              <w:rPr>
                <w:b w:val="0"/>
                <w:sz w:val="15"/>
              </w:rPr>
              <w:t>6</w:t>
            </w:r>
          </w:p>
        </w:tc>
        <w:tc>
          <w:tcPr>
            <w:tcW w:type="dxa" w:w="997"/>
          </w:tcPr>
          <w:p>
            <w:r>
              <w:rPr>
                <w:b w:val="0"/>
                <w:sz w:val="15"/>
              </w:rPr>
              <w:t>CPCI bildiri: ATSP/GPX</w:t>
            </w:r>
          </w:p>
        </w:tc>
        <w:tc>
          <w:tcPr>
            <w:tcW w:type="dxa" w:w="997"/>
          </w:tcPr>
          <w:p>
            <w:r>
              <w:rPr>
                <w:b w:val="0"/>
                <w:sz w:val="15"/>
              </w:rPr>
              <w:t>B</w:t>
            </w:r>
          </w:p>
        </w:tc>
        <w:tc>
          <w:tcPr>
            <w:tcW w:type="dxa" w:w="997"/>
          </w:tcPr>
          <w:p>
            <w:r>
              <w:rPr>
                <w:b w:val="0"/>
                <w:sz w:val="15"/>
              </w:rPr>
              <w:t>1</w:t>
            </w:r>
          </w:p>
        </w:tc>
        <w:tc>
          <w:tcPr>
            <w:tcW w:type="dxa" w:w="997"/>
          </w:tcPr>
          <w:p>
            <w:r>
              <w:rPr>
                <w:b w:val="0"/>
                <w:sz w:val="15"/>
              </w:rPr>
              <w:t>5</w:t>
            </w:r>
          </w:p>
        </w:tc>
        <w:tc>
          <w:tcPr>
            <w:tcW w:type="dxa" w:w="997"/>
          </w:tcPr>
          <w:p>
            <w:r>
              <w:rPr>
                <w:b w:val="0"/>
                <w:sz w:val="15"/>
              </w:rPr>
              <w:t>0.6</w:t>
            </w:r>
          </w:p>
        </w:tc>
        <w:tc>
          <w:tcPr>
            <w:tcW w:type="dxa" w:w="997"/>
          </w:tcPr>
          <w:p>
            <w:r>
              <w:rPr>
                <w:b w:val="0"/>
                <w:sz w:val="15"/>
              </w:rPr>
              <w:t>3</w:t>
            </w:r>
          </w:p>
        </w:tc>
        <w:tc>
          <w:tcPr>
            <w:tcW w:type="dxa" w:w="997"/>
          </w:tcPr>
          <w:p>
            <w:r>
              <w:rPr>
                <w:b w:val="0"/>
                <w:sz w:val="15"/>
              </w:rPr>
              <w:t>3</w:t>
            </w:r>
          </w:p>
        </w:tc>
        <w:tc>
          <w:tcPr>
            <w:tcW w:type="dxa" w:w="997"/>
          </w:tcPr>
          <w:p>
            <w:r>
              <w:rPr>
                <w:b w:val="0"/>
                <w:sz w:val="15"/>
              </w:rPr>
              <w:t>18</w:t>
            </w:r>
          </w:p>
        </w:tc>
        <w:tc>
          <w:tcPr>
            <w:tcW w:type="dxa" w:w="997"/>
          </w:tcPr>
          <w:p>
            <w:r>
              <w:rPr>
                <w:b w:val="0"/>
                <w:sz w:val="15"/>
              </w:rPr>
              <w:t>Düşük</w:t>
            </w:r>
          </w:p>
        </w:tc>
      </w:tr>
      <w:tr>
        <w:tc>
          <w:tcPr>
            <w:tcW w:type="dxa" w:w="997"/>
          </w:tcPr>
          <w:p>
            <w:r>
              <w:rPr>
                <w:b w:val="0"/>
                <w:sz w:val="15"/>
              </w:rPr>
              <w:t>7</w:t>
            </w:r>
          </w:p>
        </w:tc>
        <w:tc>
          <w:tcPr>
            <w:tcW w:type="dxa" w:w="997"/>
          </w:tcPr>
          <w:p>
            <w:r>
              <w:rPr>
                <w:b w:val="0"/>
                <w:sz w:val="15"/>
              </w:rPr>
              <w:t>2219 yurt dışı ≥6 ay</w:t>
            </w:r>
          </w:p>
        </w:tc>
        <w:tc>
          <w:tcPr>
            <w:tcW w:type="dxa" w:w="997"/>
          </w:tcPr>
          <w:p>
            <w:r>
              <w:rPr>
                <w:b w:val="0"/>
                <w:sz w:val="15"/>
              </w:rPr>
              <w:t>C</w:t>
            </w:r>
          </w:p>
        </w:tc>
        <w:tc>
          <w:tcPr>
            <w:tcW w:type="dxa" w:w="997"/>
          </w:tcPr>
          <w:p>
            <w:r>
              <w:rPr>
                <w:b w:val="0"/>
                <w:sz w:val="15"/>
              </w:rPr>
              <w:t>1</w:t>
            </w:r>
          </w:p>
        </w:tc>
        <w:tc>
          <w:tcPr>
            <w:tcW w:type="dxa" w:w="997"/>
          </w:tcPr>
          <w:p>
            <w:r>
              <w:rPr>
                <w:b w:val="0"/>
                <w:sz w:val="15"/>
              </w:rPr>
              <w:t>5</w:t>
            </w:r>
          </w:p>
        </w:tc>
        <w:tc>
          <w:tcPr>
            <w:tcW w:type="dxa" w:w="997"/>
          </w:tcPr>
          <w:p>
            <w:r>
              <w:rPr>
                <w:b w:val="0"/>
                <w:sz w:val="15"/>
              </w:rPr>
              <w:t>0.4</w:t>
            </w:r>
          </w:p>
        </w:tc>
        <w:tc>
          <w:tcPr>
            <w:tcW w:type="dxa" w:w="997"/>
          </w:tcPr>
          <w:p>
            <w:r>
              <w:rPr>
                <w:b w:val="0"/>
                <w:sz w:val="15"/>
              </w:rPr>
              <w:t>2</w:t>
            </w:r>
          </w:p>
        </w:tc>
        <w:tc>
          <w:tcPr>
            <w:tcW w:type="dxa" w:w="997"/>
          </w:tcPr>
          <w:p>
            <w:r>
              <w:rPr>
                <w:b w:val="0"/>
                <w:sz w:val="15"/>
              </w:rPr>
              <w:t>2</w:t>
            </w:r>
          </w:p>
        </w:tc>
        <w:tc>
          <w:tcPr>
            <w:tcW w:type="dxa" w:w="997"/>
          </w:tcPr>
          <w:p>
            <w:r>
              <w:rPr>
                <w:b w:val="0"/>
                <w:sz w:val="15"/>
              </w:rPr>
              <w:t>24</w:t>
            </w:r>
          </w:p>
        </w:tc>
        <w:tc>
          <w:tcPr>
            <w:tcW w:type="dxa" w:w="997"/>
          </w:tcPr>
          <w:p>
            <w:r>
              <w:rPr>
                <w:b w:val="0"/>
                <w:sz w:val="15"/>
              </w:rPr>
              <w:t>Yüksek</w:t>
            </w:r>
          </w:p>
        </w:tc>
      </w:tr>
      <w:tr>
        <w:tc>
          <w:tcPr>
            <w:tcW w:type="dxa" w:w="997"/>
          </w:tcPr>
          <w:p>
            <w:r>
              <w:rPr>
                <w:b w:val="0"/>
                <w:sz w:val="15"/>
              </w:rPr>
              <w:t>8</w:t>
            </w:r>
          </w:p>
        </w:tc>
        <w:tc>
          <w:tcPr>
            <w:tcW w:type="dxa" w:w="997"/>
          </w:tcPr>
          <w:p>
            <w:r>
              <w:rPr>
                <w:b w:val="0"/>
                <w:sz w:val="15"/>
              </w:rPr>
              <w:t>MSCA Staff Exchanges</w:t>
            </w:r>
          </w:p>
        </w:tc>
        <w:tc>
          <w:tcPr>
            <w:tcW w:type="dxa" w:w="997"/>
          </w:tcPr>
          <w:p>
            <w:r>
              <w:rPr>
                <w:b w:val="0"/>
                <w:sz w:val="15"/>
              </w:rPr>
              <w:t>C</w:t>
            </w:r>
          </w:p>
        </w:tc>
        <w:tc>
          <w:tcPr>
            <w:tcW w:type="dxa" w:w="997"/>
          </w:tcPr>
          <w:p>
            <w:r>
              <w:rPr>
                <w:b w:val="0"/>
                <w:sz w:val="15"/>
              </w:rPr>
              <w:t>1</w:t>
            </w:r>
          </w:p>
        </w:tc>
        <w:tc>
          <w:tcPr>
            <w:tcW w:type="dxa" w:w="997"/>
          </w:tcPr>
          <w:p>
            <w:r>
              <w:rPr>
                <w:b w:val="0"/>
                <w:sz w:val="15"/>
              </w:rPr>
              <w:t>10</w:t>
            </w:r>
          </w:p>
        </w:tc>
        <w:tc>
          <w:tcPr>
            <w:tcW w:type="dxa" w:w="997"/>
          </w:tcPr>
          <w:p>
            <w:r>
              <w:rPr>
                <w:b w:val="0"/>
                <w:sz w:val="15"/>
              </w:rPr>
              <w:t>0.2</w:t>
            </w:r>
          </w:p>
        </w:tc>
        <w:tc>
          <w:tcPr>
            <w:tcW w:type="dxa" w:w="997"/>
          </w:tcPr>
          <w:p>
            <w:r>
              <w:rPr>
                <w:b w:val="0"/>
                <w:sz w:val="15"/>
              </w:rPr>
              <w:t>2</w:t>
            </w:r>
          </w:p>
        </w:tc>
        <w:tc>
          <w:tcPr>
            <w:tcW w:type="dxa" w:w="997"/>
          </w:tcPr>
          <w:p>
            <w:r>
              <w:rPr>
                <w:b w:val="0"/>
                <w:sz w:val="15"/>
              </w:rPr>
              <w:t>2</w:t>
            </w:r>
          </w:p>
        </w:tc>
        <w:tc>
          <w:tcPr>
            <w:tcW w:type="dxa" w:w="997"/>
          </w:tcPr>
          <w:p>
            <w:r>
              <w:rPr>
                <w:b w:val="0"/>
                <w:sz w:val="15"/>
              </w:rPr>
              <w:t>64</w:t>
            </w:r>
          </w:p>
        </w:tc>
        <w:tc>
          <w:tcPr>
            <w:tcW w:type="dxa" w:w="997"/>
          </w:tcPr>
          <w:p>
            <w:r>
              <w:rPr>
                <w:b w:val="0"/>
                <w:sz w:val="15"/>
              </w:rPr>
              <w:t>Yüksek</w:t>
            </w:r>
          </w:p>
        </w:tc>
      </w:tr>
      <w:tr>
        <w:tc>
          <w:tcPr>
            <w:tcW w:type="dxa" w:w="997"/>
          </w:tcPr>
          <w:p>
            <w:r>
              <w:rPr>
                <w:b w:val="0"/>
                <w:sz w:val="15"/>
              </w:rPr>
              <w:t>9</w:t>
            </w:r>
          </w:p>
        </w:tc>
        <w:tc>
          <w:tcPr>
            <w:tcW w:type="dxa" w:w="997"/>
          </w:tcPr>
          <w:p>
            <w:r>
              <w:rPr>
                <w:b w:val="0"/>
                <w:sz w:val="15"/>
              </w:rPr>
              <w:t>TR Dizin: TSP peyzajı</w:t>
            </w:r>
          </w:p>
        </w:tc>
        <w:tc>
          <w:tcPr>
            <w:tcW w:type="dxa" w:w="997"/>
          </w:tcPr>
          <w:p>
            <w:r>
              <w:rPr>
                <w:b w:val="0"/>
                <w:sz w:val="15"/>
              </w:rPr>
              <w:t>A</w:t>
            </w:r>
          </w:p>
        </w:tc>
        <w:tc>
          <w:tcPr>
            <w:tcW w:type="dxa" w:w="997"/>
          </w:tcPr>
          <w:p>
            <w:r>
              <w:rPr>
                <w:b w:val="0"/>
                <w:sz w:val="15"/>
              </w:rPr>
              <w:t>1.5</w:t>
            </w:r>
          </w:p>
        </w:tc>
        <w:tc>
          <w:tcPr>
            <w:tcW w:type="dxa" w:w="997"/>
          </w:tcPr>
          <w:p>
            <w:r>
              <w:rPr>
                <w:b w:val="0"/>
                <w:sz w:val="15"/>
              </w:rPr>
              <w:t>10</w:t>
            </w:r>
          </w:p>
        </w:tc>
        <w:tc>
          <w:tcPr>
            <w:tcW w:type="dxa" w:w="997"/>
          </w:tcPr>
          <w:p>
            <w:r>
              <w:rPr>
                <w:b w:val="0"/>
                <w:sz w:val="15"/>
              </w:rPr>
              <w:t>0.7</w:t>
            </w:r>
          </w:p>
        </w:tc>
        <w:tc>
          <w:tcPr>
            <w:tcW w:type="dxa" w:w="997"/>
          </w:tcPr>
          <w:p>
            <w:r>
              <w:rPr>
                <w:b w:val="0"/>
                <w:sz w:val="15"/>
              </w:rPr>
              <w:t>7</w:t>
            </w:r>
          </w:p>
        </w:tc>
        <w:tc>
          <w:tcPr>
            <w:tcW w:type="dxa" w:w="997"/>
          </w:tcPr>
          <w:p>
            <w:r>
              <w:rPr>
                <w:b w:val="0"/>
                <w:sz w:val="15"/>
              </w:rPr>
              <w:t>4.7</w:t>
            </w:r>
          </w:p>
        </w:tc>
        <w:tc>
          <w:tcPr>
            <w:tcW w:type="dxa" w:w="997"/>
          </w:tcPr>
          <w:p>
            <w:r>
              <w:rPr>
                <w:b w:val="0"/>
                <w:sz w:val="15"/>
              </w:rPr>
              <w:t>12</w:t>
            </w:r>
          </w:p>
        </w:tc>
        <w:tc>
          <w:tcPr>
            <w:tcW w:type="dxa" w:w="997"/>
          </w:tcPr>
          <w:p>
            <w:r>
              <w:rPr>
                <w:b w:val="0"/>
                <w:sz w:val="15"/>
              </w:rPr>
              <w:t>Orta</w:t>
            </w:r>
          </w:p>
        </w:tc>
      </w:tr>
      <w:tr>
        <w:tc>
          <w:tcPr>
            <w:tcW w:type="dxa" w:w="997"/>
          </w:tcPr>
          <w:p>
            <w:r>
              <w:rPr>
                <w:b w:val="0"/>
                <w:sz w:val="15"/>
              </w:rPr>
              <w:t>10</w:t>
            </w:r>
          </w:p>
        </w:tc>
        <w:tc>
          <w:tcPr>
            <w:tcW w:type="dxa" w:w="997"/>
          </w:tcPr>
          <w:p>
            <w:r>
              <w:rPr>
                <w:b w:val="0"/>
                <w:sz w:val="15"/>
              </w:rPr>
              <w:t>TR Dizin: karar destek sistemi</w:t>
            </w:r>
          </w:p>
        </w:tc>
        <w:tc>
          <w:tcPr>
            <w:tcW w:type="dxa" w:w="997"/>
          </w:tcPr>
          <w:p>
            <w:r>
              <w:rPr>
                <w:b w:val="0"/>
                <w:sz w:val="15"/>
              </w:rPr>
              <w:t>B</w:t>
            </w:r>
          </w:p>
        </w:tc>
        <w:tc>
          <w:tcPr>
            <w:tcW w:type="dxa" w:w="997"/>
          </w:tcPr>
          <w:p>
            <w:r>
              <w:rPr>
                <w:b w:val="0"/>
                <w:sz w:val="15"/>
              </w:rPr>
              <w:t>1.5</w:t>
            </w:r>
          </w:p>
        </w:tc>
        <w:tc>
          <w:tcPr>
            <w:tcW w:type="dxa" w:w="997"/>
          </w:tcPr>
          <w:p>
            <w:r>
              <w:rPr>
                <w:b w:val="0"/>
                <w:sz w:val="15"/>
              </w:rPr>
              <w:t>8</w:t>
            </w:r>
          </w:p>
        </w:tc>
        <w:tc>
          <w:tcPr>
            <w:tcW w:type="dxa" w:w="997"/>
          </w:tcPr>
          <w:p>
            <w:r>
              <w:rPr>
                <w:b w:val="0"/>
                <w:sz w:val="15"/>
              </w:rPr>
              <w:t>0.6</w:t>
            </w:r>
          </w:p>
        </w:tc>
        <w:tc>
          <w:tcPr>
            <w:tcW w:type="dxa" w:w="997"/>
          </w:tcPr>
          <w:p>
            <w:r>
              <w:rPr>
                <w:b w:val="0"/>
                <w:sz w:val="15"/>
              </w:rPr>
              <w:t>4.8</w:t>
            </w:r>
          </w:p>
        </w:tc>
        <w:tc>
          <w:tcPr>
            <w:tcW w:type="dxa" w:w="997"/>
          </w:tcPr>
          <w:p>
            <w:r>
              <w:rPr>
                <w:b w:val="0"/>
                <w:sz w:val="15"/>
              </w:rPr>
              <w:t>3.2</w:t>
            </w:r>
          </w:p>
        </w:tc>
        <w:tc>
          <w:tcPr>
            <w:tcW w:type="dxa" w:w="997"/>
          </w:tcPr>
          <w:p>
            <w:r>
              <w:rPr>
                <w:b w:val="0"/>
                <w:sz w:val="15"/>
              </w:rPr>
              <w:t>18</w:t>
            </w:r>
          </w:p>
        </w:tc>
        <w:tc>
          <w:tcPr>
            <w:tcW w:type="dxa" w:w="997"/>
          </w:tcPr>
          <w:p>
            <w:r>
              <w:rPr>
                <w:b w:val="0"/>
                <w:sz w:val="15"/>
              </w:rPr>
              <w:t>Orta</w:t>
            </w:r>
          </w:p>
        </w:tc>
      </w:tr>
      <w:tr>
        <w:tc>
          <w:tcPr>
            <w:tcW w:type="dxa" w:w="997"/>
          </w:tcPr>
          <w:p>
            <w:r>
              <w:rPr>
                <w:b w:val="0"/>
                <w:sz w:val="15"/>
              </w:rPr>
              <w:t>11</w:t>
            </w:r>
          </w:p>
        </w:tc>
        <w:tc>
          <w:tcPr>
            <w:tcW w:type="dxa" w:w="997"/>
          </w:tcPr>
          <w:p>
            <w:r>
              <w:rPr>
                <w:b w:val="0"/>
                <w:sz w:val="15"/>
              </w:rPr>
              <w:t>Belediye Ar-Ge protokolü</w:t>
            </w:r>
          </w:p>
        </w:tc>
        <w:tc>
          <w:tcPr>
            <w:tcW w:type="dxa" w:w="997"/>
          </w:tcPr>
          <w:p>
            <w:r>
              <w:rPr>
                <w:b w:val="0"/>
                <w:sz w:val="15"/>
              </w:rPr>
              <w:t>A</w:t>
            </w:r>
          </w:p>
        </w:tc>
        <w:tc>
          <w:tcPr>
            <w:tcW w:type="dxa" w:w="997"/>
          </w:tcPr>
          <w:p>
            <w:r>
              <w:rPr>
                <w:b w:val="0"/>
                <w:sz w:val="15"/>
              </w:rPr>
              <w:t>1.5</w:t>
            </w:r>
          </w:p>
        </w:tc>
        <w:tc>
          <w:tcPr>
            <w:tcW w:type="dxa" w:w="997"/>
          </w:tcPr>
          <w:p>
            <w:r>
              <w:rPr>
                <w:b w:val="0"/>
                <w:sz w:val="15"/>
              </w:rPr>
              <w:t>5</w:t>
            </w:r>
          </w:p>
        </w:tc>
        <w:tc>
          <w:tcPr>
            <w:tcW w:type="dxa" w:w="997"/>
          </w:tcPr>
          <w:p>
            <w:r>
              <w:rPr>
                <w:b w:val="0"/>
                <w:sz w:val="15"/>
              </w:rPr>
              <w:t>0.55</w:t>
            </w:r>
          </w:p>
        </w:tc>
        <w:tc>
          <w:tcPr>
            <w:tcW w:type="dxa" w:w="997"/>
          </w:tcPr>
          <w:p>
            <w:r>
              <w:rPr>
                <w:b w:val="0"/>
                <w:sz w:val="15"/>
              </w:rPr>
              <w:t>2.8</w:t>
            </w:r>
          </w:p>
        </w:tc>
        <w:tc>
          <w:tcPr>
            <w:tcW w:type="dxa" w:w="997"/>
          </w:tcPr>
          <w:p>
            <w:r>
              <w:rPr>
                <w:b w:val="0"/>
                <w:sz w:val="15"/>
              </w:rPr>
              <w:t>1.8</w:t>
            </w:r>
          </w:p>
        </w:tc>
        <w:tc>
          <w:tcPr>
            <w:tcW w:type="dxa" w:w="997"/>
          </w:tcPr>
          <w:p>
            <w:r>
              <w:rPr>
                <w:b w:val="0"/>
                <w:sz w:val="15"/>
              </w:rPr>
              <w:t>20</w:t>
            </w:r>
          </w:p>
        </w:tc>
        <w:tc>
          <w:tcPr>
            <w:tcW w:type="dxa" w:w="997"/>
          </w:tcPr>
          <w:p>
            <w:r>
              <w:rPr>
                <w:b w:val="0"/>
                <w:sz w:val="15"/>
              </w:rPr>
              <w:t>Çok yüksek</w:t>
            </w:r>
          </w:p>
        </w:tc>
      </w:tr>
      <w:tr>
        <w:tc>
          <w:tcPr>
            <w:tcW w:type="dxa" w:w="997"/>
          </w:tcPr>
          <w:p>
            <w:r>
              <w:rPr>
                <w:b w:val="0"/>
                <w:sz w:val="15"/>
              </w:rPr>
              <w:t>12</w:t>
            </w:r>
          </w:p>
        </w:tc>
        <w:tc>
          <w:tcPr>
            <w:tcW w:type="dxa" w:w="997"/>
          </w:tcPr>
          <w:p>
            <w:r>
              <w:rPr>
                <w:b w:val="0"/>
                <w:sz w:val="15"/>
              </w:rPr>
              <w:t>DUT 2026 ortaklığı</w:t>
            </w:r>
          </w:p>
        </w:tc>
        <w:tc>
          <w:tcPr>
            <w:tcW w:type="dxa" w:w="997"/>
          </w:tcPr>
          <w:p>
            <w:r>
              <w:rPr>
                <w:b w:val="0"/>
                <w:sz w:val="15"/>
              </w:rPr>
              <w:t>C</w:t>
            </w:r>
          </w:p>
        </w:tc>
        <w:tc>
          <w:tcPr>
            <w:tcW w:type="dxa" w:w="997"/>
          </w:tcPr>
          <w:p>
            <w:r>
              <w:rPr>
                <w:b w:val="0"/>
                <w:sz w:val="15"/>
              </w:rPr>
              <w:t>1.5</w:t>
            </w:r>
          </w:p>
        </w:tc>
        <w:tc>
          <w:tcPr>
            <w:tcW w:type="dxa" w:w="997"/>
          </w:tcPr>
          <w:p>
            <w:r>
              <w:rPr>
                <w:b w:val="0"/>
                <w:sz w:val="15"/>
              </w:rPr>
              <w:t>15</w:t>
            </w:r>
          </w:p>
        </w:tc>
        <w:tc>
          <w:tcPr>
            <w:tcW w:type="dxa" w:w="997"/>
          </w:tcPr>
          <w:p>
            <w:r>
              <w:rPr>
                <w:b w:val="0"/>
                <w:sz w:val="15"/>
              </w:rPr>
              <w:t>0.12</w:t>
            </w:r>
          </w:p>
        </w:tc>
        <w:tc>
          <w:tcPr>
            <w:tcW w:type="dxa" w:w="997"/>
          </w:tcPr>
          <w:p>
            <w:r>
              <w:rPr>
                <w:b w:val="0"/>
                <w:sz w:val="15"/>
              </w:rPr>
              <w:t>1.8</w:t>
            </w:r>
          </w:p>
        </w:tc>
        <w:tc>
          <w:tcPr>
            <w:tcW w:type="dxa" w:w="997"/>
          </w:tcPr>
          <w:p>
            <w:r>
              <w:rPr>
                <w:b w:val="0"/>
                <w:sz w:val="15"/>
              </w:rPr>
              <w:t>1.2</w:t>
            </w:r>
          </w:p>
        </w:tc>
        <w:tc>
          <w:tcPr>
            <w:tcW w:type="dxa" w:w="997"/>
          </w:tcPr>
          <w:p>
            <w:r>
              <w:rPr>
                <w:b w:val="0"/>
                <w:sz w:val="15"/>
              </w:rPr>
              <w:t>54</w:t>
            </w:r>
          </w:p>
        </w:tc>
        <w:tc>
          <w:tcPr>
            <w:tcW w:type="dxa" w:w="997"/>
          </w:tcPr>
          <w:p>
            <w:r>
              <w:rPr>
                <w:b w:val="0"/>
                <w:sz w:val="15"/>
              </w:rPr>
              <w:t>Çok yüksek</w:t>
            </w:r>
          </w:p>
        </w:tc>
      </w:tr>
      <w:tr>
        <w:tc>
          <w:tcPr>
            <w:tcW w:type="dxa" w:w="997"/>
          </w:tcPr>
          <w:p>
            <w:r>
              <w:rPr>
                <w:b w:val="0"/>
                <w:sz w:val="15"/>
              </w:rPr>
              <w:t>13</w:t>
            </w:r>
          </w:p>
        </w:tc>
        <w:tc>
          <w:tcPr>
            <w:tcW w:type="dxa" w:w="997"/>
          </w:tcPr>
          <w:p>
            <w:r>
              <w:rPr>
                <w:b w:val="0"/>
                <w:sz w:val="15"/>
              </w:rPr>
              <w:t>SoftwareX: UniRide-Bench</w:t>
            </w:r>
          </w:p>
        </w:tc>
        <w:tc>
          <w:tcPr>
            <w:tcW w:type="dxa" w:w="997"/>
          </w:tcPr>
          <w:p>
            <w:r>
              <w:rPr>
                <w:b w:val="0"/>
                <w:sz w:val="15"/>
              </w:rPr>
              <w:t>B</w:t>
            </w:r>
          </w:p>
        </w:tc>
        <w:tc>
          <w:tcPr>
            <w:tcW w:type="dxa" w:w="997"/>
          </w:tcPr>
          <w:p>
            <w:r>
              <w:rPr>
                <w:b w:val="0"/>
                <w:sz w:val="15"/>
              </w:rPr>
              <w:t>2</w:t>
            </w:r>
          </w:p>
        </w:tc>
        <w:tc>
          <w:tcPr>
            <w:tcW w:type="dxa" w:w="997"/>
          </w:tcPr>
          <w:p>
            <w:r>
              <w:rPr>
                <w:b w:val="0"/>
                <w:sz w:val="15"/>
              </w:rPr>
              <w:t>16</w:t>
            </w:r>
          </w:p>
        </w:tc>
        <w:tc>
          <w:tcPr>
            <w:tcW w:type="dxa" w:w="997"/>
          </w:tcPr>
          <w:p>
            <w:r>
              <w:rPr>
                <w:b w:val="0"/>
                <w:sz w:val="15"/>
              </w:rPr>
              <w:t>0.5</w:t>
            </w:r>
          </w:p>
        </w:tc>
        <w:tc>
          <w:tcPr>
            <w:tcW w:type="dxa" w:w="997"/>
          </w:tcPr>
          <w:p>
            <w:r>
              <w:rPr>
                <w:b w:val="0"/>
                <w:sz w:val="15"/>
              </w:rPr>
              <w:t>8</w:t>
            </w:r>
          </w:p>
        </w:tc>
        <w:tc>
          <w:tcPr>
            <w:tcW w:type="dxa" w:w="997"/>
          </w:tcPr>
          <w:p>
            <w:r>
              <w:rPr>
                <w:b w:val="0"/>
                <w:sz w:val="15"/>
              </w:rPr>
              <w:t>4</w:t>
            </w:r>
          </w:p>
        </w:tc>
        <w:tc>
          <w:tcPr>
            <w:tcW w:type="dxa" w:w="997"/>
          </w:tcPr>
          <w:p>
            <w:r>
              <w:rPr>
                <w:b w:val="0"/>
                <w:sz w:val="15"/>
              </w:rPr>
              <w:t>14</w:t>
            </w:r>
          </w:p>
        </w:tc>
        <w:tc>
          <w:tcPr>
            <w:tcW w:type="dxa" w:w="997"/>
          </w:tcPr>
          <w:p>
            <w:r>
              <w:rPr>
                <w:b w:val="0"/>
                <w:sz w:val="15"/>
              </w:rPr>
              <w:t>Yüksek</w:t>
            </w:r>
          </w:p>
        </w:tc>
      </w:tr>
      <w:tr>
        <w:tc>
          <w:tcPr>
            <w:tcW w:type="dxa" w:w="997"/>
          </w:tcPr>
          <w:p>
            <w:r>
              <w:rPr>
                <w:b w:val="0"/>
                <w:sz w:val="15"/>
              </w:rPr>
              <w:t>14</w:t>
            </w:r>
          </w:p>
        </w:tc>
        <w:tc>
          <w:tcPr>
            <w:tcW w:type="dxa" w:w="997"/>
          </w:tcPr>
          <w:p>
            <w:r>
              <w:rPr>
                <w:b w:val="0"/>
                <w:sz w:val="15"/>
              </w:rPr>
              <w:t>TR Dizin: belediye hizmetleri</w:t>
            </w:r>
          </w:p>
        </w:tc>
        <w:tc>
          <w:tcPr>
            <w:tcW w:type="dxa" w:w="997"/>
          </w:tcPr>
          <w:p>
            <w:r>
              <w:rPr>
                <w:b w:val="0"/>
                <w:sz w:val="15"/>
              </w:rPr>
              <w:t>B</w:t>
            </w:r>
          </w:p>
        </w:tc>
        <w:tc>
          <w:tcPr>
            <w:tcW w:type="dxa" w:w="997"/>
          </w:tcPr>
          <w:p>
            <w:r>
              <w:rPr>
                <w:b w:val="0"/>
                <w:sz w:val="15"/>
              </w:rPr>
              <w:t>2</w:t>
            </w:r>
          </w:p>
        </w:tc>
        <w:tc>
          <w:tcPr>
            <w:tcW w:type="dxa" w:w="997"/>
          </w:tcPr>
          <w:p>
            <w:r>
              <w:rPr>
                <w:b w:val="0"/>
                <w:sz w:val="15"/>
              </w:rPr>
              <w:t>10</w:t>
            </w:r>
          </w:p>
        </w:tc>
        <w:tc>
          <w:tcPr>
            <w:tcW w:type="dxa" w:w="997"/>
          </w:tcPr>
          <w:p>
            <w:r>
              <w:rPr>
                <w:b w:val="0"/>
                <w:sz w:val="15"/>
              </w:rPr>
              <w:t>0.65</w:t>
            </w:r>
          </w:p>
        </w:tc>
        <w:tc>
          <w:tcPr>
            <w:tcW w:type="dxa" w:w="997"/>
          </w:tcPr>
          <w:p>
            <w:r>
              <w:rPr>
                <w:b w:val="0"/>
                <w:sz w:val="15"/>
              </w:rPr>
              <w:t>6.5</w:t>
            </w:r>
          </w:p>
        </w:tc>
        <w:tc>
          <w:tcPr>
            <w:tcW w:type="dxa" w:w="997"/>
          </w:tcPr>
          <w:p>
            <w:r>
              <w:rPr>
                <w:b w:val="0"/>
                <w:sz w:val="15"/>
              </w:rPr>
              <w:t>3.2</w:t>
            </w:r>
          </w:p>
        </w:tc>
        <w:tc>
          <w:tcPr>
            <w:tcW w:type="dxa" w:w="997"/>
          </w:tcPr>
          <w:p>
            <w:r>
              <w:rPr>
                <w:b w:val="0"/>
                <w:sz w:val="15"/>
              </w:rPr>
              <w:t>20</w:t>
            </w:r>
          </w:p>
        </w:tc>
        <w:tc>
          <w:tcPr>
            <w:tcW w:type="dxa" w:w="997"/>
          </w:tcPr>
          <w:p>
            <w:r>
              <w:rPr>
                <w:b w:val="0"/>
                <w:sz w:val="15"/>
              </w:rPr>
              <w:t>Yüksek</w:t>
            </w:r>
          </w:p>
        </w:tc>
      </w:tr>
      <w:tr>
        <w:tc>
          <w:tcPr>
            <w:tcW w:type="dxa" w:w="997"/>
          </w:tcPr>
          <w:p>
            <w:r>
              <w:rPr>
                <w:b w:val="0"/>
                <w:sz w:val="15"/>
              </w:rPr>
              <w:t>15</w:t>
            </w:r>
          </w:p>
        </w:tc>
        <w:tc>
          <w:tcPr>
            <w:tcW w:type="dxa" w:w="997"/>
          </w:tcPr>
          <w:p>
            <w:r>
              <w:rPr>
                <w:b w:val="0"/>
                <w:sz w:val="15"/>
              </w:rPr>
              <w:t>TÜBİTAK 1001/3501</w:t>
            </w:r>
          </w:p>
        </w:tc>
        <w:tc>
          <w:tcPr>
            <w:tcW w:type="dxa" w:w="997"/>
          </w:tcPr>
          <w:p>
            <w:r>
              <w:rPr>
                <w:b w:val="0"/>
                <w:sz w:val="15"/>
              </w:rPr>
              <w:t>C</w:t>
            </w:r>
          </w:p>
        </w:tc>
        <w:tc>
          <w:tcPr>
            <w:tcW w:type="dxa" w:w="997"/>
          </w:tcPr>
          <w:p>
            <w:r>
              <w:rPr>
                <w:b w:val="0"/>
                <w:sz w:val="15"/>
              </w:rPr>
              <w:t>2</w:t>
            </w:r>
          </w:p>
        </w:tc>
        <w:tc>
          <w:tcPr>
            <w:tcW w:type="dxa" w:w="997"/>
          </w:tcPr>
          <w:p>
            <w:r>
              <w:rPr>
                <w:b w:val="0"/>
                <w:sz w:val="15"/>
              </w:rPr>
              <w:t>15</w:t>
            </w:r>
          </w:p>
        </w:tc>
        <w:tc>
          <w:tcPr>
            <w:tcW w:type="dxa" w:w="997"/>
          </w:tcPr>
          <w:p>
            <w:r>
              <w:rPr>
                <w:b w:val="0"/>
                <w:sz w:val="15"/>
              </w:rPr>
              <w:t>0.25</w:t>
            </w:r>
          </w:p>
        </w:tc>
        <w:tc>
          <w:tcPr>
            <w:tcW w:type="dxa" w:w="997"/>
          </w:tcPr>
          <w:p>
            <w:r>
              <w:rPr>
                <w:b w:val="0"/>
                <w:sz w:val="15"/>
              </w:rPr>
              <w:t>3.8</w:t>
            </w:r>
          </w:p>
        </w:tc>
        <w:tc>
          <w:tcPr>
            <w:tcW w:type="dxa" w:w="997"/>
          </w:tcPr>
          <w:p>
            <w:r>
              <w:rPr>
                <w:b w:val="0"/>
                <w:sz w:val="15"/>
              </w:rPr>
              <w:t>1.9</w:t>
            </w:r>
          </w:p>
        </w:tc>
        <w:tc>
          <w:tcPr>
            <w:tcW w:type="dxa" w:w="997"/>
          </w:tcPr>
          <w:p>
            <w:r>
              <w:rPr>
                <w:b w:val="0"/>
                <w:sz w:val="15"/>
              </w:rPr>
              <w:t>52</w:t>
            </w:r>
          </w:p>
        </w:tc>
        <w:tc>
          <w:tcPr>
            <w:tcW w:type="dxa" w:w="997"/>
          </w:tcPr>
          <w:p>
            <w:r>
              <w:rPr>
                <w:b w:val="0"/>
                <w:sz w:val="15"/>
              </w:rPr>
              <w:t>Çok yüksek</w:t>
            </w:r>
          </w:p>
        </w:tc>
      </w:tr>
      <w:tr>
        <w:tc>
          <w:tcPr>
            <w:tcW w:type="dxa" w:w="997"/>
          </w:tcPr>
          <w:p>
            <w:r>
              <w:rPr>
                <w:b w:val="0"/>
                <w:sz w:val="15"/>
              </w:rPr>
              <w:t>16</w:t>
            </w:r>
          </w:p>
        </w:tc>
        <w:tc>
          <w:tcPr>
            <w:tcW w:type="dxa" w:w="997"/>
          </w:tcPr>
          <w:p>
            <w:r>
              <w:rPr>
                <w:b w:val="0"/>
                <w:sz w:val="15"/>
              </w:rPr>
              <w:t>SCIE: metasezgisel denetimi</w:t>
            </w:r>
          </w:p>
        </w:tc>
        <w:tc>
          <w:tcPr>
            <w:tcW w:type="dxa" w:w="997"/>
          </w:tcPr>
          <w:p>
            <w:r>
              <w:rPr>
                <w:b w:val="0"/>
                <w:sz w:val="15"/>
              </w:rPr>
              <w:t>B</w:t>
            </w:r>
          </w:p>
        </w:tc>
        <w:tc>
          <w:tcPr>
            <w:tcW w:type="dxa" w:w="997"/>
          </w:tcPr>
          <w:p>
            <w:r>
              <w:rPr>
                <w:b w:val="0"/>
                <w:sz w:val="15"/>
              </w:rPr>
              <w:t>3</w:t>
            </w:r>
          </w:p>
        </w:tc>
        <w:tc>
          <w:tcPr>
            <w:tcW w:type="dxa" w:w="997"/>
          </w:tcPr>
          <w:p>
            <w:r>
              <w:rPr>
                <w:b w:val="0"/>
                <w:sz w:val="15"/>
              </w:rPr>
              <w:t>24</w:t>
            </w:r>
          </w:p>
        </w:tc>
        <w:tc>
          <w:tcPr>
            <w:tcW w:type="dxa" w:w="997"/>
          </w:tcPr>
          <w:p>
            <w:r>
              <w:rPr>
                <w:b w:val="0"/>
                <w:sz w:val="15"/>
              </w:rPr>
              <w:t>0.4</w:t>
            </w:r>
          </w:p>
        </w:tc>
        <w:tc>
          <w:tcPr>
            <w:tcW w:type="dxa" w:w="997"/>
          </w:tcPr>
          <w:p>
            <w:r>
              <w:rPr>
                <w:b w:val="0"/>
                <w:sz w:val="15"/>
              </w:rPr>
              <w:t>9.6</w:t>
            </w:r>
          </w:p>
        </w:tc>
        <w:tc>
          <w:tcPr>
            <w:tcW w:type="dxa" w:w="997"/>
          </w:tcPr>
          <w:p>
            <w:r>
              <w:rPr>
                <w:b w:val="0"/>
                <w:sz w:val="15"/>
              </w:rPr>
              <w:t>3.2</w:t>
            </w:r>
          </w:p>
        </w:tc>
        <w:tc>
          <w:tcPr>
            <w:tcW w:type="dxa" w:w="997"/>
          </w:tcPr>
          <w:p>
            <w:r>
              <w:rPr>
                <w:b w:val="0"/>
                <w:sz w:val="15"/>
              </w:rPr>
              <w:t>21</w:t>
            </w:r>
          </w:p>
        </w:tc>
        <w:tc>
          <w:tcPr>
            <w:tcW w:type="dxa" w:w="997"/>
          </w:tcPr>
          <w:p>
            <w:r>
              <w:rPr>
                <w:b w:val="0"/>
                <w:sz w:val="15"/>
              </w:rPr>
              <w:t>Orta</w:t>
            </w:r>
          </w:p>
        </w:tc>
      </w:tr>
      <w:tr>
        <w:tc>
          <w:tcPr>
            <w:tcW w:type="dxa" w:w="997"/>
          </w:tcPr>
          <w:p>
            <w:r>
              <w:rPr>
                <w:b w:val="0"/>
                <w:sz w:val="15"/>
              </w:rPr>
              <w:t>17</w:t>
            </w:r>
          </w:p>
        </w:tc>
        <w:tc>
          <w:tcPr>
            <w:tcW w:type="dxa" w:w="997"/>
          </w:tcPr>
          <w:p>
            <w:r>
              <w:rPr>
                <w:b w:val="0"/>
                <w:sz w:val="15"/>
              </w:rPr>
              <w:t>SCIE: gün düzeyi filo</w:t>
            </w:r>
          </w:p>
        </w:tc>
        <w:tc>
          <w:tcPr>
            <w:tcW w:type="dxa" w:w="997"/>
          </w:tcPr>
          <w:p>
            <w:r>
              <w:rPr>
                <w:b w:val="0"/>
                <w:sz w:val="15"/>
              </w:rPr>
              <w:t>B</w:t>
            </w:r>
          </w:p>
        </w:tc>
        <w:tc>
          <w:tcPr>
            <w:tcW w:type="dxa" w:w="997"/>
          </w:tcPr>
          <w:p>
            <w:r>
              <w:rPr>
                <w:b w:val="0"/>
                <w:sz w:val="15"/>
              </w:rPr>
              <w:t>3</w:t>
            </w:r>
          </w:p>
        </w:tc>
        <w:tc>
          <w:tcPr>
            <w:tcW w:type="dxa" w:w="997"/>
          </w:tcPr>
          <w:p>
            <w:r>
              <w:rPr>
                <w:b w:val="0"/>
                <w:sz w:val="15"/>
              </w:rPr>
              <w:t>24</w:t>
            </w:r>
          </w:p>
        </w:tc>
        <w:tc>
          <w:tcPr>
            <w:tcW w:type="dxa" w:w="997"/>
          </w:tcPr>
          <w:p>
            <w:r>
              <w:rPr>
                <w:b w:val="0"/>
                <w:sz w:val="15"/>
              </w:rPr>
              <w:t>0.4</w:t>
            </w:r>
          </w:p>
        </w:tc>
        <w:tc>
          <w:tcPr>
            <w:tcW w:type="dxa" w:w="997"/>
          </w:tcPr>
          <w:p>
            <w:r>
              <w:rPr>
                <w:b w:val="0"/>
                <w:sz w:val="15"/>
              </w:rPr>
              <w:t>9.6</w:t>
            </w:r>
          </w:p>
        </w:tc>
        <w:tc>
          <w:tcPr>
            <w:tcW w:type="dxa" w:w="997"/>
          </w:tcPr>
          <w:p>
            <w:r>
              <w:rPr>
                <w:b w:val="0"/>
                <w:sz w:val="15"/>
              </w:rPr>
              <w:t>3.2</w:t>
            </w:r>
          </w:p>
        </w:tc>
        <w:tc>
          <w:tcPr>
            <w:tcW w:type="dxa" w:w="997"/>
          </w:tcPr>
          <w:p>
            <w:r>
              <w:rPr>
                <w:b w:val="0"/>
                <w:sz w:val="15"/>
              </w:rPr>
              <w:t>25</w:t>
            </w:r>
          </w:p>
        </w:tc>
        <w:tc>
          <w:tcPr>
            <w:tcW w:type="dxa" w:w="997"/>
          </w:tcPr>
          <w:p>
            <w:r>
              <w:rPr>
                <w:b w:val="0"/>
                <w:sz w:val="15"/>
              </w:rPr>
              <w:t>Yüksek</w:t>
            </w:r>
          </w:p>
        </w:tc>
      </w:tr>
      <w:tr>
        <w:tc>
          <w:tcPr>
            <w:tcW w:type="dxa" w:w="997"/>
          </w:tcPr>
          <w:p>
            <w:r>
              <w:rPr>
                <w:b w:val="0"/>
                <w:sz w:val="15"/>
              </w:rPr>
              <w:t>18</w:t>
            </w:r>
          </w:p>
        </w:tc>
        <w:tc>
          <w:tcPr>
            <w:tcW w:type="dxa" w:w="997"/>
          </w:tcPr>
          <w:p>
            <w:r>
              <w:rPr>
                <w:b w:val="0"/>
                <w:sz w:val="15"/>
              </w:rPr>
              <w:t>3 YL tezi</w:t>
            </w:r>
          </w:p>
        </w:tc>
        <w:tc>
          <w:tcPr>
            <w:tcW w:type="dxa" w:w="997"/>
          </w:tcPr>
          <w:p>
            <w:r>
              <w:rPr>
                <w:b w:val="0"/>
                <w:sz w:val="15"/>
              </w:rPr>
              <w:t>B</w:t>
            </w:r>
          </w:p>
        </w:tc>
        <w:tc>
          <w:tcPr>
            <w:tcW w:type="dxa" w:w="997"/>
          </w:tcPr>
          <w:p>
            <w:r>
              <w:rPr>
                <w:b w:val="0"/>
                <w:sz w:val="15"/>
              </w:rPr>
              <w:t>3</w:t>
            </w:r>
          </w:p>
        </w:tc>
        <w:tc>
          <w:tcPr>
            <w:tcW w:type="dxa" w:w="997"/>
          </w:tcPr>
          <w:p>
            <w:r>
              <w:rPr>
                <w:b w:val="0"/>
                <w:sz w:val="15"/>
              </w:rPr>
              <w:t>9</w:t>
            </w:r>
          </w:p>
        </w:tc>
        <w:tc>
          <w:tcPr>
            <w:tcW w:type="dxa" w:w="997"/>
          </w:tcPr>
          <w:p>
            <w:r>
              <w:rPr>
                <w:b w:val="0"/>
                <w:sz w:val="15"/>
              </w:rPr>
              <w:t>0.8</w:t>
            </w:r>
          </w:p>
        </w:tc>
        <w:tc>
          <w:tcPr>
            <w:tcW w:type="dxa" w:w="997"/>
          </w:tcPr>
          <w:p>
            <w:r>
              <w:rPr>
                <w:b w:val="0"/>
                <w:sz w:val="15"/>
              </w:rPr>
              <w:t>7.2</w:t>
            </w:r>
          </w:p>
        </w:tc>
        <w:tc>
          <w:tcPr>
            <w:tcW w:type="dxa" w:w="997"/>
          </w:tcPr>
          <w:p>
            <w:r>
              <w:rPr>
                <w:b w:val="0"/>
                <w:sz w:val="15"/>
              </w:rPr>
              <w:t>2.4</w:t>
            </w:r>
          </w:p>
        </w:tc>
        <w:tc>
          <w:tcPr>
            <w:tcW w:type="dxa" w:w="997"/>
          </w:tcPr>
          <w:p>
            <w:r>
              <w:rPr>
                <w:b w:val="0"/>
                <w:sz w:val="15"/>
              </w:rPr>
              <w:t>30</w:t>
            </w:r>
          </w:p>
        </w:tc>
        <w:tc>
          <w:tcPr>
            <w:tcW w:type="dxa" w:w="997"/>
          </w:tcPr>
          <w:p>
            <w:r>
              <w:rPr>
                <w:b w:val="0"/>
                <w:sz w:val="15"/>
              </w:rPr>
              <w:t>Çok yüksek</w:t>
            </w:r>
          </w:p>
        </w:tc>
      </w:tr>
      <w:tr>
        <w:tc>
          <w:tcPr>
            <w:tcW w:type="dxa" w:w="997"/>
          </w:tcPr>
          <w:p>
            <w:r>
              <w:rPr>
                <w:b w:val="0"/>
                <w:sz w:val="15"/>
              </w:rPr>
              <w:t>19</w:t>
            </w:r>
          </w:p>
        </w:tc>
        <w:tc>
          <w:tcPr>
            <w:tcW w:type="dxa" w:w="997"/>
          </w:tcPr>
          <w:p>
            <w:r>
              <w:rPr>
                <w:b w:val="0"/>
                <w:sz w:val="15"/>
              </w:rPr>
              <w:t>SCIE: kullanıcı çalışması</w:t>
            </w:r>
          </w:p>
        </w:tc>
        <w:tc>
          <w:tcPr>
            <w:tcW w:type="dxa" w:w="997"/>
          </w:tcPr>
          <w:p>
            <w:r>
              <w:rPr>
                <w:b w:val="0"/>
                <w:sz w:val="15"/>
              </w:rPr>
              <w:t>C</w:t>
            </w:r>
          </w:p>
        </w:tc>
        <w:tc>
          <w:tcPr>
            <w:tcW w:type="dxa" w:w="997"/>
          </w:tcPr>
          <w:p>
            <w:r>
              <w:rPr>
                <w:b w:val="0"/>
                <w:sz w:val="15"/>
              </w:rPr>
              <w:t>3</w:t>
            </w:r>
          </w:p>
        </w:tc>
        <w:tc>
          <w:tcPr>
            <w:tcW w:type="dxa" w:w="997"/>
          </w:tcPr>
          <w:p>
            <w:r>
              <w:rPr>
                <w:b w:val="0"/>
                <w:sz w:val="15"/>
              </w:rPr>
              <w:t>10</w:t>
            </w:r>
          </w:p>
        </w:tc>
        <w:tc>
          <w:tcPr>
            <w:tcW w:type="dxa" w:w="997"/>
          </w:tcPr>
          <w:p>
            <w:r>
              <w:rPr>
                <w:b w:val="0"/>
                <w:sz w:val="15"/>
              </w:rPr>
              <w:t>0.5</w:t>
            </w:r>
          </w:p>
        </w:tc>
        <w:tc>
          <w:tcPr>
            <w:tcW w:type="dxa" w:w="997"/>
          </w:tcPr>
          <w:p>
            <w:r>
              <w:rPr>
                <w:b w:val="0"/>
                <w:sz w:val="15"/>
              </w:rPr>
              <w:t>5</w:t>
            </w:r>
          </w:p>
        </w:tc>
        <w:tc>
          <w:tcPr>
            <w:tcW w:type="dxa" w:w="997"/>
          </w:tcPr>
          <w:p>
            <w:r>
              <w:rPr>
                <w:b w:val="0"/>
                <w:sz w:val="15"/>
              </w:rPr>
              <w:t>1.7</w:t>
            </w:r>
          </w:p>
        </w:tc>
        <w:tc>
          <w:tcPr>
            <w:tcW w:type="dxa" w:w="997"/>
          </w:tcPr>
          <w:p>
            <w:r>
              <w:rPr>
                <w:b w:val="0"/>
                <w:sz w:val="15"/>
              </w:rPr>
              <w:t>30</w:t>
            </w:r>
          </w:p>
        </w:tc>
        <w:tc>
          <w:tcPr>
            <w:tcW w:type="dxa" w:w="997"/>
          </w:tcPr>
          <w:p>
            <w:r>
              <w:rPr>
                <w:b w:val="0"/>
                <w:sz w:val="15"/>
              </w:rPr>
              <w:t>Yüksek</w:t>
            </w:r>
          </w:p>
        </w:tc>
      </w:tr>
      <w:tr>
        <w:tc>
          <w:tcPr>
            <w:tcW w:type="dxa" w:w="997"/>
          </w:tcPr>
          <w:p>
            <w:r>
              <w:rPr>
                <w:b w:val="0"/>
                <w:sz w:val="15"/>
              </w:rPr>
              <w:t>20</w:t>
            </w:r>
          </w:p>
        </w:tc>
        <w:tc>
          <w:tcPr>
            <w:tcW w:type="dxa" w:w="997"/>
          </w:tcPr>
          <w:p>
            <w:r>
              <w:rPr>
                <w:b w:val="0"/>
                <w:sz w:val="15"/>
              </w:rPr>
              <w:t>Horizon "Mobility for All"</w:t>
            </w:r>
          </w:p>
        </w:tc>
        <w:tc>
          <w:tcPr>
            <w:tcW w:type="dxa" w:w="997"/>
          </w:tcPr>
          <w:p>
            <w:r>
              <w:rPr>
                <w:b w:val="0"/>
                <w:sz w:val="15"/>
              </w:rPr>
              <w:t>C</w:t>
            </w:r>
          </w:p>
        </w:tc>
        <w:tc>
          <w:tcPr>
            <w:tcW w:type="dxa" w:w="997"/>
          </w:tcPr>
          <w:p>
            <w:r>
              <w:rPr>
                <w:b w:val="0"/>
                <w:sz w:val="15"/>
              </w:rPr>
              <w:t>3</w:t>
            </w:r>
          </w:p>
        </w:tc>
        <w:tc>
          <w:tcPr>
            <w:tcW w:type="dxa" w:w="997"/>
          </w:tcPr>
          <w:p>
            <w:r>
              <w:rPr>
                <w:b w:val="0"/>
                <w:sz w:val="15"/>
              </w:rPr>
              <w:t>10</w:t>
            </w:r>
          </w:p>
        </w:tc>
        <w:tc>
          <w:tcPr>
            <w:tcW w:type="dxa" w:w="997"/>
          </w:tcPr>
          <w:p>
            <w:r>
              <w:rPr>
                <w:b w:val="0"/>
                <w:sz w:val="15"/>
              </w:rPr>
              <w:t>0.08</w:t>
            </w:r>
          </w:p>
        </w:tc>
        <w:tc>
          <w:tcPr>
            <w:tcW w:type="dxa" w:w="997"/>
          </w:tcPr>
          <w:p>
            <w:r>
              <w:rPr>
                <w:b w:val="0"/>
                <w:sz w:val="15"/>
              </w:rPr>
              <w:t>0.8</w:t>
            </w:r>
          </w:p>
        </w:tc>
        <w:tc>
          <w:tcPr>
            <w:tcW w:type="dxa" w:w="997"/>
          </w:tcPr>
          <w:p>
            <w:r>
              <w:rPr>
                <w:b w:val="0"/>
                <w:sz w:val="15"/>
              </w:rPr>
              <w:t>0.3</w:t>
            </w:r>
          </w:p>
        </w:tc>
        <w:tc>
          <w:tcPr>
            <w:tcW w:type="dxa" w:w="997"/>
          </w:tcPr>
          <w:p>
            <w:r>
              <w:rPr>
                <w:b w:val="0"/>
                <w:sz w:val="15"/>
              </w:rPr>
              <w:t>66</w:t>
            </w:r>
          </w:p>
        </w:tc>
        <w:tc>
          <w:tcPr>
            <w:tcW w:type="dxa" w:w="997"/>
          </w:tcPr>
          <w:p>
            <w:r>
              <w:rPr>
                <w:b w:val="0"/>
                <w:sz w:val="15"/>
              </w:rPr>
              <w:t>Çok yüksek</w:t>
            </w:r>
          </w:p>
        </w:tc>
      </w:tr>
      <w:tr>
        <w:tc>
          <w:tcPr>
            <w:tcW w:type="dxa" w:w="997"/>
          </w:tcPr>
          <w:p>
            <w:r>
              <w:rPr>
                <w:b w:val="0"/>
                <w:sz w:val="15"/>
              </w:rPr>
              <w:t>21</w:t>
            </w:r>
          </w:p>
        </w:tc>
        <w:tc>
          <w:tcPr>
            <w:tcW w:type="dxa" w:w="997"/>
          </w:tcPr>
          <w:p>
            <w:r>
              <w:rPr>
                <w:b w:val="0"/>
                <w:sz w:val="15"/>
              </w:rPr>
              <w:t>SCIE: dalga rotalama (amiral)</w:t>
            </w:r>
          </w:p>
        </w:tc>
        <w:tc>
          <w:tcPr>
            <w:tcW w:type="dxa" w:w="997"/>
          </w:tcPr>
          <w:p>
            <w:r>
              <w:rPr>
                <w:b w:val="0"/>
                <w:sz w:val="15"/>
              </w:rPr>
              <w:t>B</w:t>
            </w:r>
          </w:p>
        </w:tc>
        <w:tc>
          <w:tcPr>
            <w:tcW w:type="dxa" w:w="997"/>
          </w:tcPr>
          <w:p>
            <w:r>
              <w:rPr>
                <w:b w:val="0"/>
                <w:sz w:val="15"/>
              </w:rPr>
              <w:t>3.5</w:t>
            </w:r>
          </w:p>
        </w:tc>
        <w:tc>
          <w:tcPr>
            <w:tcW w:type="dxa" w:w="997"/>
          </w:tcPr>
          <w:p>
            <w:r>
              <w:rPr>
                <w:b w:val="0"/>
                <w:sz w:val="15"/>
              </w:rPr>
              <w:t>24</w:t>
            </w:r>
          </w:p>
        </w:tc>
        <w:tc>
          <w:tcPr>
            <w:tcW w:type="dxa" w:w="997"/>
          </w:tcPr>
          <w:p>
            <w:r>
              <w:rPr>
                <w:b w:val="0"/>
                <w:sz w:val="15"/>
              </w:rPr>
              <w:t>0.5</w:t>
            </w:r>
          </w:p>
        </w:tc>
        <w:tc>
          <w:tcPr>
            <w:tcW w:type="dxa" w:w="997"/>
          </w:tcPr>
          <w:p>
            <w:r>
              <w:rPr>
                <w:b w:val="0"/>
                <w:sz w:val="15"/>
              </w:rPr>
              <w:t>12</w:t>
            </w:r>
          </w:p>
        </w:tc>
        <w:tc>
          <w:tcPr>
            <w:tcW w:type="dxa" w:w="997"/>
          </w:tcPr>
          <w:p>
            <w:r>
              <w:rPr>
                <w:b w:val="0"/>
                <w:sz w:val="15"/>
              </w:rPr>
              <w:t>3.4</w:t>
            </w:r>
          </w:p>
        </w:tc>
        <w:tc>
          <w:tcPr>
            <w:tcW w:type="dxa" w:w="997"/>
          </w:tcPr>
          <w:p>
            <w:r>
              <w:rPr>
                <w:b w:val="0"/>
                <w:sz w:val="15"/>
              </w:rPr>
              <w:t>19</w:t>
            </w:r>
          </w:p>
        </w:tc>
        <w:tc>
          <w:tcPr>
            <w:tcW w:type="dxa" w:w="997"/>
          </w:tcPr>
          <w:p>
            <w:r>
              <w:rPr>
                <w:b w:val="0"/>
                <w:sz w:val="15"/>
              </w:rPr>
              <w:t>Yüksek</w:t>
            </w:r>
          </w:p>
        </w:tc>
      </w:tr>
      <w:tr>
        <w:tc>
          <w:tcPr>
            <w:tcW w:type="dxa" w:w="997"/>
          </w:tcPr>
          <w:p>
            <w:r>
              <w:rPr>
                <w:b w:val="0"/>
                <w:sz w:val="15"/>
              </w:rPr>
              <w:t>22</w:t>
            </w:r>
          </w:p>
        </w:tc>
        <w:tc>
          <w:tcPr>
            <w:tcW w:type="dxa" w:w="997"/>
          </w:tcPr>
          <w:p>
            <w:r>
              <w:rPr>
                <w:b w:val="0"/>
                <w:sz w:val="15"/>
              </w:rPr>
              <w:t>SSCI: erişilebilirlik bedeli</w:t>
            </w:r>
          </w:p>
        </w:tc>
        <w:tc>
          <w:tcPr>
            <w:tcW w:type="dxa" w:w="997"/>
          </w:tcPr>
          <w:p>
            <w:r>
              <w:rPr>
                <w:b w:val="0"/>
                <w:sz w:val="15"/>
              </w:rPr>
              <w:t>C</w:t>
            </w:r>
          </w:p>
        </w:tc>
        <w:tc>
          <w:tcPr>
            <w:tcW w:type="dxa" w:w="997"/>
          </w:tcPr>
          <w:p>
            <w:r>
              <w:rPr>
                <w:b w:val="0"/>
                <w:sz w:val="15"/>
              </w:rPr>
              <w:t>4</w:t>
            </w:r>
          </w:p>
        </w:tc>
        <w:tc>
          <w:tcPr>
            <w:tcW w:type="dxa" w:w="997"/>
          </w:tcPr>
          <w:p>
            <w:r>
              <w:rPr>
                <w:b w:val="0"/>
                <w:sz w:val="15"/>
              </w:rPr>
              <w:t>10</w:t>
            </w:r>
          </w:p>
        </w:tc>
        <w:tc>
          <w:tcPr>
            <w:tcW w:type="dxa" w:w="997"/>
          </w:tcPr>
          <w:p>
            <w:r>
              <w:rPr>
                <w:b w:val="0"/>
                <w:sz w:val="15"/>
              </w:rPr>
              <w:t>0.4</w:t>
            </w:r>
          </w:p>
        </w:tc>
        <w:tc>
          <w:tcPr>
            <w:tcW w:type="dxa" w:w="997"/>
          </w:tcPr>
          <w:p>
            <w:r>
              <w:rPr>
                <w:b w:val="0"/>
                <w:sz w:val="15"/>
              </w:rPr>
              <w:t>4</w:t>
            </w:r>
          </w:p>
        </w:tc>
        <w:tc>
          <w:tcPr>
            <w:tcW w:type="dxa" w:w="997"/>
          </w:tcPr>
          <w:p>
            <w:r>
              <w:rPr>
                <w:b w:val="0"/>
                <w:sz w:val="15"/>
              </w:rPr>
              <w:t>1</w:t>
            </w:r>
          </w:p>
        </w:tc>
        <w:tc>
          <w:tcPr>
            <w:tcW w:type="dxa" w:w="997"/>
          </w:tcPr>
          <w:p>
            <w:r>
              <w:rPr>
                <w:b w:val="0"/>
                <w:sz w:val="15"/>
              </w:rPr>
              <w:t>36</w:t>
            </w:r>
          </w:p>
        </w:tc>
        <w:tc>
          <w:tcPr>
            <w:tcW w:type="dxa" w:w="997"/>
          </w:tcPr>
          <w:p>
            <w:r>
              <w:rPr>
                <w:b w:val="0"/>
                <w:sz w:val="15"/>
              </w:rPr>
              <w:t>Çok yüksek</w:t>
            </w:r>
          </w:p>
        </w:tc>
      </w:tr>
      <w:tr>
        <w:tc>
          <w:tcPr>
            <w:tcW w:type="dxa" w:w="997"/>
          </w:tcPr>
          <w:p>
            <w:r>
              <w:rPr>
                <w:b w:val="0"/>
                <w:sz w:val="15"/>
              </w:rPr>
              <w:t>23</w:t>
            </w:r>
          </w:p>
        </w:tc>
        <w:tc>
          <w:tcPr>
            <w:tcW w:type="dxa" w:w="997"/>
          </w:tcPr>
          <w:p>
            <w:r>
              <w:rPr>
                <w:b w:val="0"/>
                <w:sz w:val="15"/>
              </w:rPr>
              <w:t>SCIE: öğrenilmiş yay öncelikleri</w:t>
            </w:r>
          </w:p>
        </w:tc>
        <w:tc>
          <w:tcPr>
            <w:tcW w:type="dxa" w:w="997"/>
          </w:tcPr>
          <w:p>
            <w:r>
              <w:rPr>
                <w:b w:val="0"/>
                <w:sz w:val="15"/>
              </w:rPr>
              <w:t>C</w:t>
            </w:r>
          </w:p>
        </w:tc>
        <w:tc>
          <w:tcPr>
            <w:tcW w:type="dxa" w:w="997"/>
          </w:tcPr>
          <w:p>
            <w:r>
              <w:rPr>
                <w:b w:val="0"/>
                <w:sz w:val="15"/>
              </w:rPr>
              <w:t>4.5</w:t>
            </w:r>
          </w:p>
        </w:tc>
        <w:tc>
          <w:tcPr>
            <w:tcW w:type="dxa" w:w="997"/>
          </w:tcPr>
          <w:p>
            <w:r>
              <w:rPr>
                <w:b w:val="0"/>
                <w:sz w:val="15"/>
              </w:rPr>
              <w:t>24</w:t>
            </w:r>
          </w:p>
        </w:tc>
        <w:tc>
          <w:tcPr>
            <w:tcW w:type="dxa" w:w="997"/>
          </w:tcPr>
          <w:p>
            <w:r>
              <w:rPr>
                <w:b w:val="0"/>
                <w:sz w:val="15"/>
              </w:rPr>
              <w:t>0.35</w:t>
            </w:r>
          </w:p>
        </w:tc>
        <w:tc>
          <w:tcPr>
            <w:tcW w:type="dxa" w:w="997"/>
          </w:tcPr>
          <w:p>
            <w:r>
              <w:rPr>
                <w:b w:val="0"/>
                <w:sz w:val="15"/>
              </w:rPr>
              <w:t>8.4</w:t>
            </w:r>
          </w:p>
        </w:tc>
        <w:tc>
          <w:tcPr>
            <w:tcW w:type="dxa" w:w="997"/>
          </w:tcPr>
          <w:p>
            <w:r>
              <w:rPr>
                <w:b w:val="0"/>
                <w:sz w:val="15"/>
              </w:rPr>
              <w:t>1.9</w:t>
            </w:r>
          </w:p>
        </w:tc>
        <w:tc>
          <w:tcPr>
            <w:tcW w:type="dxa" w:w="997"/>
          </w:tcPr>
          <w:p>
            <w:r>
              <w:rPr>
                <w:b w:val="0"/>
                <w:sz w:val="15"/>
              </w:rPr>
              <w:t>32</w:t>
            </w:r>
          </w:p>
        </w:tc>
        <w:tc>
          <w:tcPr>
            <w:tcW w:type="dxa" w:w="997"/>
          </w:tcPr>
          <w:p>
            <w:r>
              <w:rPr>
                <w:b w:val="0"/>
                <w:sz w:val="15"/>
              </w:rPr>
              <w:t>Orta</w:t>
            </w:r>
          </w:p>
        </w:tc>
      </w:tr>
      <w:tr>
        <w:tc>
          <w:tcPr>
            <w:tcW w:type="dxa" w:w="997"/>
          </w:tcPr>
          <w:p>
            <w:r>
              <w:rPr>
                <w:b w:val="0"/>
                <w:sz w:val="15"/>
              </w:rPr>
              <w:t>24</w:t>
            </w:r>
          </w:p>
        </w:tc>
        <w:tc>
          <w:tcPr>
            <w:tcW w:type="dxa" w:w="997"/>
          </w:tcPr>
          <w:p>
            <w:r>
              <w:rPr>
                <w:b w:val="0"/>
                <w:sz w:val="15"/>
              </w:rPr>
              <w:t>SCIE: belediye DARP</w:t>
            </w:r>
          </w:p>
        </w:tc>
        <w:tc>
          <w:tcPr>
            <w:tcW w:type="dxa" w:w="997"/>
          </w:tcPr>
          <w:p>
            <w:r>
              <w:rPr>
                <w:b w:val="0"/>
                <w:sz w:val="15"/>
              </w:rPr>
              <w:t>C</w:t>
            </w:r>
          </w:p>
        </w:tc>
        <w:tc>
          <w:tcPr>
            <w:tcW w:type="dxa" w:w="997"/>
          </w:tcPr>
          <w:p>
            <w:r>
              <w:rPr>
                <w:b w:val="0"/>
                <w:sz w:val="15"/>
              </w:rPr>
              <w:t>6</w:t>
            </w:r>
          </w:p>
        </w:tc>
        <w:tc>
          <w:tcPr>
            <w:tcW w:type="dxa" w:w="997"/>
          </w:tcPr>
          <w:p>
            <w:r>
              <w:rPr>
                <w:b w:val="0"/>
                <w:sz w:val="15"/>
              </w:rPr>
              <w:t>24</w:t>
            </w:r>
          </w:p>
        </w:tc>
        <w:tc>
          <w:tcPr>
            <w:tcW w:type="dxa" w:w="997"/>
          </w:tcPr>
          <w:p>
            <w:r>
              <w:rPr>
                <w:b w:val="0"/>
                <w:sz w:val="15"/>
              </w:rPr>
              <w:t>0.35</w:t>
            </w:r>
          </w:p>
        </w:tc>
        <w:tc>
          <w:tcPr>
            <w:tcW w:type="dxa" w:w="997"/>
          </w:tcPr>
          <w:p>
            <w:r>
              <w:rPr>
                <w:b w:val="0"/>
                <w:sz w:val="15"/>
              </w:rPr>
              <w:t>8.4</w:t>
            </w:r>
          </w:p>
        </w:tc>
        <w:tc>
          <w:tcPr>
            <w:tcW w:type="dxa" w:w="997"/>
          </w:tcPr>
          <w:p>
            <w:r>
              <w:rPr>
                <w:b w:val="0"/>
                <w:sz w:val="15"/>
              </w:rPr>
              <w:t>1.4</w:t>
            </w:r>
          </w:p>
        </w:tc>
        <w:tc>
          <w:tcPr>
            <w:tcW w:type="dxa" w:w="997"/>
          </w:tcPr>
          <w:p>
            <w:r>
              <w:rPr>
                <w:b w:val="0"/>
                <w:sz w:val="15"/>
              </w:rPr>
              <w:t>44</w:t>
            </w:r>
          </w:p>
        </w:tc>
        <w:tc>
          <w:tcPr>
            <w:tcW w:type="dxa" w:w="997"/>
          </w:tcPr>
          <w:p>
            <w:r>
              <w:rPr>
                <w:b w:val="0"/>
                <w:sz w:val="15"/>
              </w:rPr>
              <w:t>Çok yüksek</w:t>
            </w:r>
          </w:p>
        </w:tc>
      </w:tr>
      <w:tr>
        <w:tc>
          <w:tcPr>
            <w:tcW w:type="dxa" w:w="997"/>
          </w:tcPr>
          <w:p>
            <w:r>
              <w:rPr>
                <w:b w:val="0"/>
                <w:sz w:val="15"/>
              </w:rPr>
              <w:t>25</w:t>
            </w:r>
          </w:p>
        </w:tc>
        <w:tc>
          <w:tcPr>
            <w:tcW w:type="dxa" w:w="997"/>
          </w:tcPr>
          <w:p>
            <w:r>
              <w:rPr>
                <w:b w:val="0"/>
                <w:sz w:val="15"/>
              </w:rPr>
              <w:t>SCIE: DAR-MA algoritması</w:t>
            </w:r>
          </w:p>
        </w:tc>
        <w:tc>
          <w:tcPr>
            <w:tcW w:type="dxa" w:w="997"/>
          </w:tcPr>
          <w:p>
            <w:r>
              <w:rPr>
                <w:b w:val="0"/>
                <w:sz w:val="15"/>
              </w:rPr>
              <w:t>C</w:t>
            </w:r>
          </w:p>
        </w:tc>
        <w:tc>
          <w:tcPr>
            <w:tcW w:type="dxa" w:w="997"/>
          </w:tcPr>
          <w:p>
            <w:r>
              <w:rPr>
                <w:b w:val="0"/>
                <w:sz w:val="15"/>
              </w:rPr>
              <w:t>6</w:t>
            </w:r>
          </w:p>
        </w:tc>
        <w:tc>
          <w:tcPr>
            <w:tcW w:type="dxa" w:w="997"/>
          </w:tcPr>
          <w:p>
            <w:r>
              <w:rPr>
                <w:b w:val="0"/>
                <w:sz w:val="15"/>
              </w:rPr>
              <w:t>24</w:t>
            </w:r>
          </w:p>
        </w:tc>
        <w:tc>
          <w:tcPr>
            <w:tcW w:type="dxa" w:w="997"/>
          </w:tcPr>
          <w:p>
            <w:r>
              <w:rPr>
                <w:b w:val="0"/>
                <w:sz w:val="15"/>
              </w:rPr>
              <w:t>0.2</w:t>
            </w:r>
          </w:p>
        </w:tc>
        <w:tc>
          <w:tcPr>
            <w:tcW w:type="dxa" w:w="997"/>
          </w:tcPr>
          <w:p>
            <w:r>
              <w:rPr>
                <w:b w:val="0"/>
                <w:sz w:val="15"/>
              </w:rPr>
              <w:t>4.8</w:t>
            </w:r>
          </w:p>
        </w:tc>
        <w:tc>
          <w:tcPr>
            <w:tcW w:type="dxa" w:w="997"/>
          </w:tcPr>
          <w:p>
            <w:r>
              <w:rPr>
                <w:b w:val="0"/>
                <w:sz w:val="15"/>
              </w:rPr>
              <w:t>0.8</w:t>
            </w:r>
          </w:p>
        </w:tc>
        <w:tc>
          <w:tcPr>
            <w:tcW w:type="dxa" w:w="997"/>
          </w:tcPr>
          <w:p>
            <w:r>
              <w:rPr>
                <w:b w:val="0"/>
                <w:sz w:val="15"/>
              </w:rPr>
              <w:t>36</w:t>
            </w:r>
          </w:p>
        </w:tc>
        <w:tc>
          <w:tcPr>
            <w:tcW w:type="dxa" w:w="997"/>
          </w:tcPr>
          <w:p>
            <w:r>
              <w:rPr>
                <w:b w:val="0"/>
                <w:sz w:val="15"/>
              </w:rPr>
              <w:t>Düşük</w:t>
            </w:r>
          </w:p>
        </w:tc>
      </w:tr>
    </w:tbl>
    <w:p/>
    <w:p>
      <w:r>
        <w:t>Tam alanlar (hedef, son tarih, yazar düzeni, bağımlılık) için: uniride_fayda_maliyet_secenekler.csv.</w:t>
      </w:r>
    </w:p>
    <w:p>
      <w:r>
        <w:rPr>
          <w:b/>
        </w:rPr>
        <w:t>Simülasyon özeti</w:t>
      </w:r>
      <w:r>
        <w:t xml:space="preserve"> (yalnız UniRide; ayrıntılar uniride_puan_simulasyonu.csv):</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5"/>
              </w:rPr>
              <w:t>Senaryo</w:t>
            </w:r>
          </w:p>
        </w:tc>
        <w:tc>
          <w:tcPr>
            <w:tcW w:type="dxa" w:w="1425"/>
          </w:tcPr>
          <w:p>
            <w:r>
              <w:rPr>
                <w:b/>
                <w:sz w:val="15"/>
              </w:rPr>
              <w:t>Efor</w:t>
            </w:r>
          </w:p>
        </w:tc>
        <w:tc>
          <w:tcPr>
            <w:tcW w:type="dxa" w:w="1425"/>
          </w:tcPr>
          <w:p>
            <w:r>
              <w:rPr>
                <w:b/>
                <w:sz w:val="15"/>
              </w:rPr>
              <w:t>Mart 2029 medyan (P10–P90)</w:t>
            </w:r>
          </w:p>
        </w:tc>
        <w:tc>
          <w:tcPr>
            <w:tcW w:type="dxa" w:w="1425"/>
          </w:tcPr>
          <w:p>
            <w:r>
              <w:rPr>
                <w:b/>
                <w:sz w:val="15"/>
              </w:rPr>
              <w:t>Mart 2029 P(≥100)</w:t>
            </w:r>
          </w:p>
        </w:tc>
        <w:tc>
          <w:tcPr>
            <w:tcW w:type="dxa" w:w="1425"/>
          </w:tcPr>
          <w:p>
            <w:r>
              <w:rPr>
                <w:b/>
                <w:sz w:val="15"/>
              </w:rPr>
              <w:t>Ekim 2029 medyan (P10–P90)</w:t>
            </w:r>
          </w:p>
        </w:tc>
        <w:tc>
          <w:tcPr>
            <w:tcW w:type="dxa" w:w="1425"/>
          </w:tcPr>
          <w:p>
            <w:r>
              <w:rPr>
                <w:b/>
                <w:sz w:val="15"/>
              </w:rPr>
              <w:t>Ekim 2029 P(≥100)</w:t>
            </w:r>
          </w:p>
        </w:tc>
        <w:tc>
          <w:tcPr>
            <w:tcW w:type="dxa" w:w="1425"/>
          </w:tcPr>
          <w:p>
            <w:r>
              <w:rPr>
                <w:b/>
                <w:sz w:val="15"/>
              </w:rPr>
              <w:t>Ekim 2029 P(SCIE ≥40)</w:t>
            </w:r>
          </w:p>
        </w:tc>
      </w:tr>
      <w:tr>
        <w:tc>
          <w:tcPr>
            <w:tcW w:type="dxa" w:w="1425"/>
          </w:tcPr>
          <w:p>
            <w:r>
              <w:rPr>
                <w:b w:val="0"/>
                <w:sz w:val="15"/>
              </w:rPr>
              <w:t>A (hızlı kazanım)</w:t>
            </w:r>
          </w:p>
        </w:tc>
        <w:tc>
          <w:tcPr>
            <w:tcW w:type="dxa" w:w="1425"/>
          </w:tcPr>
          <w:p>
            <w:r>
              <w:rPr>
                <w:b w:val="0"/>
                <w:sz w:val="15"/>
              </w:rPr>
              <w:t>6 kişi-ay</w:t>
            </w:r>
          </w:p>
        </w:tc>
        <w:tc>
          <w:tcPr>
            <w:tcW w:type="dxa" w:w="1425"/>
          </w:tcPr>
          <w:p>
            <w:r>
              <w:rPr>
                <w:b w:val="0"/>
                <w:sz w:val="15"/>
              </w:rPr>
              <w:t>23 (8–38)</w:t>
            </w:r>
          </w:p>
        </w:tc>
        <w:tc>
          <w:tcPr>
            <w:tcW w:type="dxa" w:w="1425"/>
          </w:tcPr>
          <w:p>
            <w:r>
              <w:rPr>
                <w:b w:val="0"/>
                <w:sz w:val="15"/>
              </w:rPr>
              <w:t>0</w:t>
            </w:r>
          </w:p>
        </w:tc>
        <w:tc>
          <w:tcPr>
            <w:tcW w:type="dxa" w:w="1425"/>
          </w:tcPr>
          <w:p>
            <w:r>
              <w:rPr>
                <w:b w:val="0"/>
                <w:sz w:val="15"/>
              </w:rPr>
              <w:t>23 (8–38)</w:t>
            </w:r>
          </w:p>
        </w:tc>
        <w:tc>
          <w:tcPr>
            <w:tcW w:type="dxa" w:w="1425"/>
          </w:tcPr>
          <w:p>
            <w:r>
              <w:rPr>
                <w:b w:val="0"/>
                <w:sz w:val="15"/>
              </w:rPr>
              <w:t>0</w:t>
            </w:r>
          </w:p>
        </w:tc>
        <w:tc>
          <w:tcPr>
            <w:tcW w:type="dxa" w:w="1425"/>
          </w:tcPr>
          <w:p>
            <w:r>
              <w:rPr>
                <w:b w:val="0"/>
                <w:sz w:val="15"/>
              </w:rPr>
              <w:t>0</w:t>
            </w:r>
          </w:p>
        </w:tc>
      </w:tr>
      <w:tr>
        <w:tc>
          <w:tcPr>
            <w:tcW w:type="dxa" w:w="1425"/>
          </w:tcPr>
          <w:p>
            <w:r>
              <w:rPr>
                <w:b w:val="0"/>
                <w:sz w:val="15"/>
              </w:rPr>
              <w:t>A+B (çekirdek)</w:t>
            </w:r>
          </w:p>
        </w:tc>
        <w:tc>
          <w:tcPr>
            <w:tcW w:type="dxa" w:w="1425"/>
          </w:tcPr>
          <w:p>
            <w:r>
              <w:rPr>
                <w:b w:val="0"/>
                <w:sz w:val="15"/>
              </w:rPr>
              <w:t>25 kişi-ay</w:t>
            </w:r>
          </w:p>
        </w:tc>
        <w:tc>
          <w:tcPr>
            <w:tcW w:type="dxa" w:w="1425"/>
          </w:tcPr>
          <w:p>
            <w:r>
              <w:rPr>
                <w:b w:val="0"/>
                <w:sz w:val="15"/>
              </w:rPr>
              <w:t>84 (55–114)</w:t>
            </w:r>
          </w:p>
        </w:tc>
        <w:tc>
          <w:tcPr>
            <w:tcW w:type="dxa" w:w="1425"/>
          </w:tcPr>
          <w:p>
            <w:r>
              <w:rPr>
                <w:b w:val="0"/>
                <w:sz w:val="15"/>
              </w:rPr>
              <w:t>0,25</w:t>
            </w:r>
          </w:p>
        </w:tc>
        <w:tc>
          <w:tcPr>
            <w:tcW w:type="dxa" w:w="1425"/>
          </w:tcPr>
          <w:p>
            <w:r>
              <w:rPr>
                <w:b w:val="0"/>
                <w:sz w:val="15"/>
              </w:rPr>
              <w:t>102 (74–129)</w:t>
            </w:r>
          </w:p>
        </w:tc>
        <w:tc>
          <w:tcPr>
            <w:tcW w:type="dxa" w:w="1425"/>
          </w:tcPr>
          <w:p>
            <w:r>
              <w:rPr>
                <w:b w:val="0"/>
                <w:sz w:val="15"/>
              </w:rPr>
              <w:t>0,55</w:t>
            </w:r>
          </w:p>
        </w:tc>
        <w:tc>
          <w:tcPr>
            <w:tcW w:type="dxa" w:w="1425"/>
          </w:tcPr>
          <w:p>
            <w:r>
              <w:rPr>
                <w:b w:val="0"/>
                <w:sz w:val="15"/>
              </w:rPr>
              <w:t>0,87</w:t>
            </w:r>
          </w:p>
        </w:tc>
      </w:tr>
      <w:tr>
        <w:tc>
          <w:tcPr>
            <w:tcW w:type="dxa" w:w="1425"/>
          </w:tcPr>
          <w:p>
            <w:r>
              <w:rPr>
                <w:b w:val="0"/>
                <w:sz w:val="15"/>
              </w:rPr>
              <w:t>A+B+C (tamamı)</w:t>
            </w:r>
          </w:p>
        </w:tc>
        <w:tc>
          <w:tcPr>
            <w:tcW w:type="dxa" w:w="1425"/>
          </w:tcPr>
          <w:p>
            <w:r>
              <w:rPr>
                <w:b w:val="0"/>
                <w:sz w:val="15"/>
              </w:rPr>
              <w:t>57 kişi-ay</w:t>
            </w:r>
          </w:p>
        </w:tc>
        <w:tc>
          <w:tcPr>
            <w:tcW w:type="dxa" w:w="1425"/>
          </w:tcPr>
          <w:p>
            <w:r>
              <w:rPr>
                <w:b w:val="0"/>
                <w:sz w:val="15"/>
              </w:rPr>
              <w:t>86 (55–117)</w:t>
            </w:r>
          </w:p>
        </w:tc>
        <w:tc>
          <w:tcPr>
            <w:tcW w:type="dxa" w:w="1425"/>
          </w:tcPr>
          <w:p>
            <w:r>
              <w:rPr>
                <w:b w:val="0"/>
                <w:sz w:val="15"/>
              </w:rPr>
              <w:t>0,29</w:t>
            </w:r>
          </w:p>
        </w:tc>
        <w:tc>
          <w:tcPr>
            <w:tcW w:type="dxa" w:w="1425"/>
          </w:tcPr>
          <w:p>
            <w:r>
              <w:rPr>
                <w:b w:val="0"/>
                <w:sz w:val="15"/>
              </w:rPr>
              <w:t>124 (89–159)</w:t>
            </w:r>
          </w:p>
        </w:tc>
        <w:tc>
          <w:tcPr>
            <w:tcW w:type="dxa" w:w="1425"/>
          </w:tcPr>
          <w:p>
            <w:r>
              <w:rPr>
                <w:b w:val="0"/>
                <w:sz w:val="15"/>
              </w:rPr>
              <w:t>0,82</w:t>
            </w:r>
          </w:p>
        </w:tc>
        <w:tc>
          <w:tcPr>
            <w:tcW w:type="dxa" w:w="1425"/>
          </w:tcPr>
          <w:p>
            <w:r>
              <w:rPr>
                <w:b w:val="0"/>
                <w:sz w:val="15"/>
              </w:rPr>
              <w:t>0,95</w:t>
            </w:r>
          </w:p>
        </w:tc>
      </w:tr>
    </w:tbl>
    <w:p/>
    <w:p>
      <w:r>
        <w:rPr>
          <w:b/>
        </w:rPr>
        <w:t>Yorum.</w:t>
      </w:r>
    </w:p>
    <w:p>
      <w:pPr>
        <w:ind w:left="454" w:hanging="340"/>
      </w:pPr>
      <w:r>
        <w:t xml:space="preserve">1. </w:t>
      </w:r>
      <w:r>
        <w:rPr>
          <w:b/>
        </w:rPr>
        <w:t>Paket A tek başına doçentlik getirmez</w:t>
      </w:r>
      <w:r>
        <w:t xml:space="preserve"> (en fazla 38 puan). Ancak efor başına en verimli paket bu. Proje puanı, TR Dizin şartı ve bildiri şartının yarısı 6 kişi-ayla kurulur.</w:t>
      </w:r>
    </w:p>
    <w:p>
      <w:pPr>
        <w:ind w:left="454" w:hanging="340"/>
      </w:pPr>
      <w:r>
        <w:t xml:space="preserve">2. </w:t>
      </w:r>
      <w:r>
        <w:rPr>
          <w:b/>
        </w:rPr>
        <w:t>Darboğaz SCIE bölümü.</w:t>
      </w:r>
      <w:r>
        <w:t xml:space="preserve"> Çekirdek pakette ≥40 SCIE başlıca puanı Ekim 2029'da %87 olasılıkla sağlanıyor; bu, dört SCIE gönderimine ve reddedilen makalenin bir alt çeyrekte yeniden gönderilmesine dayanıyor. SCIE gönderimlerini tek bir makaleye bağlamayın.</w:t>
      </w:r>
    </w:p>
    <w:p>
      <w:pPr>
        <w:ind w:left="454" w:hanging="340"/>
      </w:pPr>
      <w:r>
        <w:t xml:space="preserve">3. </w:t>
      </w:r>
      <w:r>
        <w:rPr>
          <w:b/>
        </w:rPr>
        <w:t>Paket C'nin katkısı geç ve belirsiz.</w:t>
      </w:r>
      <w:r>
        <w:t xml:space="preserve"> 1001, DUT, MSCA ve Horizon puanları ancak 2030 sonrasında tamamlanınca sayılır, üstelik bölüm 7'nin tavanı (30) çoğunlukla paket A ile dolar. C'nin asıl değeri fon, bursiyer, ağ ve profesörlük dosyasıdır. Puan açısından C'deki en iyi kalemler SCI-P10 (kullanıcı çalışması), 2219 (13b) ve SCI-P4 (veri biriktiğinde).</w:t>
      </w:r>
    </w:p>
    <w:p>
      <w:pPr>
        <w:ind w:left="454" w:hanging="340"/>
      </w:pPr>
      <w:r>
        <w:t xml:space="preserve">4. </w:t>
      </w:r>
      <w:r>
        <w:rPr>
          <w:b/>
        </w:rPr>
        <w:t>Ertelenecekler.</w:t>
      </w:r>
      <w:r>
        <w:t xml:space="preserve"> DAR-MA (SCI-P7): beklenen puan/kişi-ay 0,8 ve H1 hipotezi henüz doğrulanmadı. Horizon IA ise koordinatör olarak değil, yalnızca güçlü bir konsorsiyumda ortak olarak düşünülmeli.</w:t>
      </w:r>
    </w:p>
    <w:p>
      <w:pPr>
        <w:pStyle w:val="Heading2"/>
      </w:pPr>
      <w:r>
        <w:t>8. Önerilen yol haritası</w:t>
      </w:r>
    </w:p>
    <w:p>
      <w:pPr>
        <w:pStyle w:val="Heading3"/>
      </w:pPr>
      <w:r>
        <w:t>8.1 Önümüzdeki 30 gün (Ekim–Kasım 2026)</w:t>
      </w:r>
    </w:p>
    <w:p>
      <w:pPr>
        <w:ind w:left="454" w:hanging="340"/>
      </w:pPr>
      <w:r>
        <w:t xml:space="preserve">1. </w:t>
      </w:r>
      <w:r>
        <w:rPr>
          <w:b/>
        </w:rPr>
        <w:t>Etik kurul başvurusu.</w:t>
      </w:r>
      <w:r>
        <w:t xml:space="preserve"> Arşiv verisinin anonim ve geriye dönük kullanımı ile ileride yapılacak kullanıcı çalışması için.</w:t>
      </w:r>
    </w:p>
    <w:p>
      <w:pPr>
        <w:ind w:left="454" w:hanging="340"/>
      </w:pPr>
      <w:r>
        <w:t xml:space="preserve">2. </w:t>
      </w:r>
      <w:r>
        <w:rPr>
          <w:b/>
        </w:rPr>
        <w:t>2209-A:</w:t>
      </w:r>
      <w:r>
        <w:t xml:space="preserve"> 2–3 öğrenci ekibi (arayüz kullanılabilirliği, sentetik örnek üretici, sürücü ekranı). Son tarih </w:t>
      </w:r>
      <w:r>
        <w:rPr>
          <w:b/>
        </w:rPr>
        <w:t>11 Kasım</w:t>
      </w:r>
      <w:r>
        <w:t>.</w:t>
      </w:r>
    </w:p>
    <w:p>
      <w:pPr>
        <w:ind w:left="454" w:hanging="340"/>
      </w:pPr>
      <w:r>
        <w:t xml:space="preserve">3. </w:t>
      </w:r>
      <w:r>
        <w:rPr>
          <w:b/>
        </w:rPr>
        <w:t>DUT için karar.</w:t>
      </w:r>
      <w:r>
        <w:t xml:space="preserve"> TÜBİTAK Ufuk Avrupa irtibat noktası ve DUT ortak arama platformu üzerinden, 15mC teması için hazır bir konsorsiyum arayın. Ümraniye veya Sultanbeyli belediyesinden niyet mektubu isteyin. </w:t>
      </w:r>
      <w:r>
        <w:rPr>
          <w:b/>
        </w:rPr>
        <w:t>1 Kasım'a kadar karar verin.</w:t>
      </w:r>
      <w:r>
        <w:t xml:space="preserve"> Konsorsiyum yoksa zorlamayın, MSCA SE 2027'ye yönelin.</w:t>
      </w:r>
    </w:p>
    <w:p>
      <w:pPr>
        <w:ind w:left="454" w:hanging="340"/>
      </w:pPr>
      <w:r>
        <w:t xml:space="preserve">4. </w:t>
      </w:r>
      <w:r>
        <w:rPr>
          <w:b/>
        </w:rPr>
        <w:t>COST:</w:t>
      </w:r>
      <w:r>
        <w:t xml:space="preserve"> e-COST profili açın; ulaştırma, erişilebilirlik veya yöneylem araştırması temalı yürüyen bir Action'ın çalışma grubuna katılın.</w:t>
      </w:r>
    </w:p>
    <w:p>
      <w:pPr>
        <w:ind w:left="454" w:hanging="340"/>
      </w:pPr>
      <w:r>
        <w:t xml:space="preserve">5. </w:t>
      </w:r>
      <w:r>
        <w:rPr>
          <w:b/>
        </w:rPr>
        <w:t>BAP ve 1002-A</w:t>
      </w:r>
      <w:r>
        <w:t xml:space="preserve"> başvurularını hazırlayın. 1002-A kapsamı açık kıyas kütüphanesi ve doğrulama olmalı, 1001 ile örtüşmemeli.</w:t>
      </w:r>
    </w:p>
    <w:p>
      <w:pPr>
        <w:ind w:left="454" w:hanging="340"/>
      </w:pPr>
      <w:r>
        <w:t xml:space="preserve">6. </w:t>
      </w:r>
      <w:r>
        <w:rPr>
          <w:b/>
        </w:rPr>
        <w:t>Yazarlık sözleşmesi</w:t>
      </w:r>
      <w:r>
        <w:t xml:space="preserve"> (CRediT rolleri) ve </w:t>
      </w:r>
      <w:r>
        <w:rPr>
          <w:b/>
        </w:rPr>
        <w:t>üretken yapay zekâ kullanım beyanı</w:t>
      </w:r>
      <w:r>
        <w:t xml:space="preserve"> şablonunu hazırlayın (Bölüm 9).</w:t>
      </w:r>
    </w:p>
    <w:p>
      <w:pPr>
        <w:pStyle w:val="Heading3"/>
      </w:pPr>
      <w:r>
        <w:t>8.2 Kasım 2026 – Mart 2027</w:t>
      </w:r>
    </w:p>
    <w:p>
      <w:pPr>
        <w:pStyle w:val="ListBullet"/>
      </w:pPr>
      <w:r>
        <w:t>TRD-1 (tek yazarlı TR Dizin) yazımı; Ocak'ta gönderim.</w:t>
      </w:r>
    </w:p>
    <w:p>
      <w:pPr>
        <w:pStyle w:val="ListBullet"/>
      </w:pPr>
      <w:r>
        <w:t>SCI-P1 için örnek üretici, ek ölçekleme deneyleri ve anonimleştirme; Mart'ta gönderim.</w:t>
      </w:r>
    </w:p>
    <w:p>
      <w:pPr>
        <w:pStyle w:val="ListBullet"/>
      </w:pPr>
      <w:r>
        <w:t>Akademik motoru açık kaynak olarak ayrıştırma: lisans kontrolü (LKH/elkai yalnızca akademik ve ticari olmayan kullanıma izin veriyor), testler, Zenodo DOI.</w:t>
      </w:r>
    </w:p>
    <w:p>
      <w:pPr>
        <w:pStyle w:val="ListBullet"/>
      </w:pPr>
      <w:r>
        <w:t>TÜBİTAK 1001 2027-1. dönem (veya uygunsa 3501) başvurusu: belediye ölçeğinde heterojen DARP.</w:t>
      </w:r>
    </w:p>
    <w:p>
      <w:pPr>
        <w:pStyle w:val="ListBullet"/>
      </w:pPr>
      <w:r>
        <w:t>Belediye protokolünün imzası; Bahar döneminde 2–3 YL öğrencisi alımı.</w:t>
      </w:r>
    </w:p>
    <w:p>
      <w:pPr>
        <w:pStyle w:val="Heading3"/>
      </w:pPr>
      <w:r>
        <w:t>8.3 Nisan – Ekim 2027</w:t>
      </w:r>
    </w:p>
    <w:p>
      <w:pPr>
        <w:pStyle w:val="ListBullet"/>
      </w:pPr>
      <w:r>
        <w:t>MSCA SE (15 Nisan; ortak olarak) ve DUT tam öneri (davet edilirse, 15 Nisan).</w:t>
      </w:r>
    </w:p>
    <w:p>
      <w:pPr>
        <w:pStyle w:val="ListBullet"/>
      </w:pPr>
      <w:r>
        <w:t>SCI-P5 ve SoftwareX gönderimleri; CNF-1 kongre gönderimi.</w:t>
      </w:r>
    </w:p>
    <w:p>
      <w:pPr>
        <w:pStyle w:val="ListBullet"/>
      </w:pPr>
      <w:r>
        <w:t>TRD-2 için veri toplama (belediye hizmetlerine yönelik bilgi edinme başvuruları).</w:t>
      </w:r>
    </w:p>
    <w:p>
      <w:pPr>
        <w:pStyle w:val="ListBullet"/>
      </w:pPr>
      <w:r>
        <w:t>2219 başvurusu (2027 çağrısı).</w:t>
      </w:r>
    </w:p>
    <w:p>
      <w:pPr>
        <w:pStyle w:val="ListBullet"/>
      </w:pPr>
      <w:r>
        <w:t>Gölge planlama sonuçları; SCI-P2 gönderimi.</w:t>
      </w:r>
    </w:p>
    <w:p>
      <w:pPr>
        <w:pStyle w:val="ListBullet"/>
      </w:pPr>
      <w:r>
        <w:t>Horizon D6-08 (7 Ekim 2027): yalnızca SSH ortağı ve toplu taşıma işletmecisi bulunan güçlü bir konsorsiyumda ortak olarak.</w:t>
      </w:r>
    </w:p>
    <w:p>
      <w:pPr>
        <w:pStyle w:val="Heading3"/>
      </w:pPr>
      <w:r>
        <w:t>8.4 2028 – 2029</w:t>
      </w:r>
    </w:p>
    <w:p>
      <w:pPr>
        <w:pStyle w:val="ListBullet"/>
      </w:pPr>
      <w:r>
        <w:t>Pilot ve SCI-P10 (kullanıcı çalışması); SCI-P3 (politika).</w:t>
      </w:r>
    </w:p>
    <w:p>
      <w:pPr>
        <w:pStyle w:val="ListBullet"/>
      </w:pPr>
      <w:r>
        <w:t>1002-A ve BAP kapanışları: puanlar sayılabilir hâle gelir.</w:t>
      </w:r>
    </w:p>
    <w:p>
      <w:pPr>
        <w:pStyle w:val="ListBullet"/>
      </w:pPr>
      <w:r>
        <w:t>Mümkünse 2219 kapsamında ≥6 ay yurt dışı araştırma.</w:t>
      </w:r>
    </w:p>
    <w:p>
      <w:pPr>
        <w:pStyle w:val="ListBullet"/>
      </w:pPr>
      <w:r>
        <w:rPr>
          <w:b/>
        </w:rPr>
        <w:t>Mart 2029 veya Ekim 2029 başvuru penceresi</w:t>
      </w:r>
      <w:r>
        <w:t>, UniRide dışındaki eserlerinizle birlikte. Başvuru öncesinde güncel ÜAK tablosunu ve kendi üniversitenizin atama ölçütlerini yeniden kontrol edin.</w:t>
      </w:r>
    </w:p>
    <w:p>
      <w:pPr>
        <w:pStyle w:val="Heading3"/>
      </w:pPr>
      <w:r>
        <w:t>8.5 Sayısal hedef (soru: "kaç tane ve nasıl?")</w:t>
      </w:r>
    </w:p>
    <w:p>
      <w:pPr>
        <w:pStyle w:val="ListBullet"/>
      </w:pPr>
      <w:r>
        <w:rPr>
          <w:b/>
        </w:rPr>
        <w:t>SCIE/SSCI:</w:t>
      </w:r>
      <w:r>
        <w:t xml:space="preserve"> 4 çekirdek (P1, P2, P5, SoftwareX) + 4 koşullu (P10, P3, P4, P11) + 1 ertelenmiş (P7). Çekirdek makalelerin tamamı aday ve kendi lisansüstü öğrencisiyle (başlıca) yazılmalı.</w:t>
      </w:r>
    </w:p>
    <w:p>
      <w:pPr>
        <w:pStyle w:val="ListBullet"/>
      </w:pPr>
      <w:r>
        <w:rPr>
          <w:b/>
        </w:rPr>
        <w:t>TR Dizin:</w:t>
      </w:r>
      <w:r>
        <w:t xml:space="preserve"> 2 tek yazarlı (TRD-1, TRD-2) + 1 öğrenciyle (TRD-3).</w:t>
      </w:r>
    </w:p>
    <w:p>
      <w:pPr>
        <w:pStyle w:val="ListBullet"/>
      </w:pPr>
      <w:r>
        <w:rPr>
          <w:b/>
        </w:rPr>
        <w:t>CPCI bildirisi:</w:t>
      </w:r>
      <w:r>
        <w:t xml:space="preserve"> 2 tek yazarlı (8. madde tavanı 10).</w:t>
      </w:r>
    </w:p>
    <w:p>
      <w:pPr>
        <w:pStyle w:val="ListBullet"/>
      </w:pPr>
      <w:r>
        <w:rPr>
          <w:b/>
        </w:rPr>
        <w:t>Proje:</w:t>
      </w:r>
      <w:r>
        <w:t xml:space="preserve"> BAP + 1002-A + belediye Ar-Ge protokolü (2028'de 23 puan) → 1001/3501 + DUT/MSCA/Horizon ortaklıkları (uzun vade).</w:t>
      </w:r>
    </w:p>
    <w:p>
      <w:pPr>
        <w:pStyle w:val="ListBullet"/>
      </w:pPr>
      <w:r>
        <w:rPr>
          <w:b/>
        </w:rPr>
        <w:t>Tez:</w:t>
      </w:r>
      <w:r>
        <w:t xml:space="preserve"> 3 YL (9 puan) ve 1001 kapsamında olası 1 doktora.</w:t>
      </w:r>
    </w:p>
    <w:p>
      <w:pPr>
        <w:pStyle w:val="ListBullet"/>
      </w:pPr>
      <w:r>
        <w:rPr>
          <w:b/>
        </w:rPr>
        <w:t>Mobilite:</w:t>
      </w:r>
      <w:r>
        <w:t xml:space="preserve"> 2219 (13b, 5 puan).</w:t>
      </w:r>
    </w:p>
    <w:p>
      <w:pPr>
        <w:pStyle w:val="Heading2"/>
      </w:pPr>
      <w:r>
        <w:t>9. Etik, uyum ve riskler</w:t>
      </w:r>
    </w:p>
    <w:p>
      <w:pPr>
        <w:ind w:left="454" w:hanging="340"/>
      </w:pPr>
      <w:r>
        <w:t xml:space="preserve">1. </w:t>
      </w:r>
      <w:r>
        <w:rPr>
          <w:b/>
        </w:rPr>
        <w:t>Kişisel veri.</w:t>
      </w:r>
      <w:r>
        <w:t xml:space="preserve"> Engellilik bilgisi KVKK'da özel nitelikli kişisel veridir. Etik kurul onayı gönderimden önce alınmalı; geriye dönük onay çoğu dergide kabul edilmez. Yayımlanacak veri yalnızca sentetik veya pertürbe edilmiş matrislerden ve kodlanmış duraklardan oluşmalı. Kampüs adresi kamuya açık olduğundan yeniden tanımlama riski ayrıca değerlendirilmeli.</w:t>
      </w:r>
    </w:p>
    <w:p>
      <w:pPr>
        <w:ind w:left="454" w:hanging="340"/>
      </w:pPr>
      <w:r>
        <w:t xml:space="preserve">2. </w:t>
      </w:r>
      <w:r>
        <w:rPr>
          <w:b/>
        </w:rPr>
        <w:t>Üretken yapay zekâ kullanımı.</w:t>
      </w:r>
      <w:r>
        <w:t xml:space="preserve"> UniRide'ın kodu ve analizleri önemli ölçüde yapay zekâ destekli üretildi (Codex, Claude). Yapay zekâ yazar olamaz. Dergilerin yapay zekâ kullanım beyanı politikalarına uyun ve </w:t>
      </w:r>
      <w:r>
        <w:rPr>
          <w:b/>
        </w:rPr>
        <w:t>makalelerde raporlanan tüm sayıları kendiniz yeniden üretin</w:t>
      </w:r>
      <w:r>
        <w:t>: jüri ve hakemler önünde sorumluluk yazardadır.</w:t>
      </w:r>
    </w:p>
    <w:p>
      <w:pPr>
        <w:ind w:left="454" w:hanging="340"/>
      </w:pPr>
      <w:r>
        <w:t xml:space="preserve">3. </w:t>
      </w:r>
      <w:r>
        <w:rPr>
          <w:b/>
        </w:rPr>
        <w:t>Yazarlık.</w:t>
      </w:r>
      <w:r>
        <w:t xml:space="preserve"> Katkı veren herkes yazar olarak yer almalı. Puan optimizasyonu için katkı sahibini dışarıda bırakmak etik ihlaldir. Doğru yaklaşım, başlıca makalelerin araştırma işini gerçekten aday ve öğrencisi üzerinde tasarlamaktır.</w:t>
      </w:r>
    </w:p>
    <w:p>
      <w:pPr>
        <w:ind w:left="454" w:hanging="340"/>
      </w:pPr>
      <w:r>
        <w:t xml:space="preserve">4. </w:t>
      </w:r>
      <w:r>
        <w:rPr>
          <w:b/>
        </w:rPr>
        <w:t>Lisanslar.</w:t>
      </w:r>
      <w:r>
        <w:t xml:space="preserve"> elkai/LKH yalnızca akademik ve ticari olmayan kullanıma izin veriyor. Yazılım makalesinde ve ileride olası bir ticarileşmede bu kısıt açıkça belirtilmeli.</w:t>
      </w:r>
    </w:p>
    <w:p>
      <w:pPr>
        <w:ind w:left="454" w:hanging="340"/>
      </w:pPr>
      <w:r>
        <w:t xml:space="preserve">5. </w:t>
      </w:r>
      <w:r>
        <w:rPr>
          <w:b/>
        </w:rPr>
        <w:t>Dergi seçimi.</w:t>
      </w:r>
      <w:r>
        <w:t xml:space="preserve"> Çeyrek bilgisini başvuru yılının JCR'ından kontrol edin. Yüksek ücretli mega dergilerde (APC) puan sayılsa bile jüri nitelik değerlendirmesinde olumsuz bakabilir.</w:t>
      </w:r>
    </w:p>
    <w:p>
      <w:pPr>
        <w:ind w:left="454" w:hanging="340"/>
      </w:pPr>
      <w:r>
        <w:t xml:space="preserve">6. </w:t>
      </w:r>
      <w:r>
        <w:rPr>
          <w:b/>
        </w:rPr>
        <w:t>Patent.</w:t>
      </w:r>
      <w:r>
        <w:t xml:space="preserve"> 6769 sayılı SMK'ya göre bilgisayar programları tek başına buluş sayılmaz; bu yol önerilmez.</w:t>
      </w:r>
    </w:p>
    <w:p>
      <w:pPr>
        <w:ind w:left="454" w:hanging="340"/>
      </w:pPr>
      <w:r>
        <w:t xml:space="preserve">7. </w:t>
      </w:r>
      <w:r>
        <w:rPr>
          <w:b/>
        </w:rPr>
        <w:t>Kriter değişikliği.</w:t>
      </w:r>
      <w:r>
        <w:t xml:space="preserve"> ÜAK tabloyu her dönemden önce yeniden yayımlayabilir. Bu plan Mart 2024'ten beri geçerli olan sisteme dayanıyor.</w:t>
      </w:r>
    </w:p>
    <w:p>
      <w:pPr>
        <w:pStyle w:val="Heading2"/>
      </w:pPr>
      <w:r>
        <w:t>10. Kaynaklar</w:t>
      </w:r>
    </w:p>
    <w:p>
      <w:r>
        <w:rPr>
          <w:b/>
        </w:rPr>
        <w:t>Resmî kurallar ve çağrılar</w:t>
      </w:r>
      <w:r>
        <w:t xml:space="preserve"> (erişim 16.10.2026)</w:t>
      </w:r>
    </w:p>
    <w:p>
      <w:pPr>
        <w:pStyle w:val="ListBullet"/>
      </w:pPr>
      <w:r>
        <w:t>ÜAK, Tablo 9 Mühendislik Temel Alanı başvuru şartları: https://www.uak.gov.tr/documents/documents/68834053b3cbb.pdf</w:t>
      </w:r>
    </w:p>
    <w:p>
      <w:pPr>
        <w:pStyle w:val="ListBullet"/>
      </w:pPr>
      <w:r>
        <w:t>TÜBİTAK 1001 2026/2. dönem duyurusu: https://tubitak.gov.tr/en/announcement/ardeb-1001-programme-2nd-call-2026-open-applications</w:t>
      </w:r>
    </w:p>
    <w:p>
      <w:pPr>
        <w:pStyle w:val="ListBullet"/>
      </w:pPr>
      <w:r>
        <w:t>TÜBİTAK 1002-A: https://tubitak.gov.tr/en/funds/academic/national-support-programs/1002-short-term-support-module</w:t>
      </w:r>
    </w:p>
    <w:p>
      <w:pPr>
        <w:pStyle w:val="ListBullet"/>
      </w:pPr>
      <w:r>
        <w:t>TÜBİTAK 2209-A: https://tubitak.gov.tr/en/scholarships/degree-associate-degree/destek-programlari/2209-research-project-support-programme-undergraduate-students</w:t>
      </w:r>
    </w:p>
    <w:p>
      <w:pPr>
        <w:pStyle w:val="ListBullet"/>
      </w:pPr>
      <w:r>
        <w:t>TÜBİTAK 2219 2026 çağrısı: https://tubitak.gov.tr/tr/duyuru/2219-yurt-disi-doktora-sonrasi-arastirma-burs-programi-2026-yili-cagrisi-acildi</w:t>
      </w:r>
    </w:p>
    <w:p>
      <w:pPr>
        <w:pStyle w:val="ListBullet"/>
      </w:pPr>
      <w:r>
        <w:t>TÜBİTAK 1007 Kamu Yapay Zekâ Ekosistemi–2026: https://tubitak.gov.tr/en/announcement/public-artificial-intelligence-ecosystem-2026-call-open-applications</w:t>
      </w:r>
    </w:p>
    <w:p>
      <w:pPr>
        <w:pStyle w:val="ListBullet"/>
      </w:pPr>
      <w:r>
        <w:t>DUT Call 2026: https://dutpartnership.eu/calls/dut-call-2026</w:t>
      </w:r>
    </w:p>
    <w:p>
      <w:pPr>
        <w:pStyle w:val="ListBullet"/>
      </w:pPr>
      <w:r>
        <w:t>Horizon CL5-2027-06-D6-08: https://cordis.europa.eu/programme/id/HORIZON_HORIZON-CL5-2027-06-D6-08</w:t>
      </w:r>
    </w:p>
    <w:p>
      <w:pPr>
        <w:pStyle w:val="ListBullet"/>
      </w:pPr>
      <w:r>
        <w:t>MSCA Staff Exchanges: https://marie-sklodowska-curie-actions.ec.europa.eu/node/1505</w:t>
      </w:r>
    </w:p>
    <w:p>
      <w:pPr>
        <w:pStyle w:val="ListBullet"/>
      </w:pPr>
      <w:r>
        <w:t>COST Open Call 2026: https://www.cost.eu/uploads/2026/03/2026-1-COST_Open_Call_Announcement.pdf</w:t>
      </w:r>
    </w:p>
    <w:p>
      <w:pPr>
        <w:pStyle w:val="ListBullet"/>
      </w:pPr>
      <w:r>
        <w:t>YÖK Engelsiz Üniversite Ödülleri: https://proje.yok.gov.tr/tr/page/633</w:t>
      </w:r>
    </w:p>
    <w:p>
      <w:r>
        <w:rPr>
          <w:b/>
        </w:rPr>
        <w:t>Konumlandırma literatürü</w:t>
      </w:r>
      <w:r>
        <w:t xml:space="preserve"> (DOI'ler CrossRef'te doğrulandı)</w:t>
      </w:r>
    </w:p>
    <w:p>
      <w:pPr>
        <w:pStyle w:val="ListBullet"/>
      </w:pPr>
      <w:r>
        <w:t xml:space="preserve">Ansari, S., Farrokhvar, L., Kamali, B. (2021). Integrated student to school assignment and school bus routing problem for special needs students. </w:t>
      </w:r>
      <w:r>
        <w:rPr>
          <w:i/>
        </w:rPr>
        <w:t>TR-E</w:t>
      </w:r>
      <w:r>
        <w:t xml:space="preserve"> 152. doi:10.1016/j.tre.2021.102416</w:t>
      </w:r>
    </w:p>
    <w:p>
      <w:pPr>
        <w:pStyle w:val="ListBullet"/>
      </w:pPr>
      <w:r>
        <w:t xml:space="preserve">Park, J., Kim, B.-I. (2010). The school bus routing problem: A review. </w:t>
      </w:r>
      <w:r>
        <w:rPr>
          <w:i/>
        </w:rPr>
        <w:t>EJOR</w:t>
      </w:r>
      <w:r>
        <w:t xml:space="preserve"> 202(2):311–319. doi:10.1016/j.ejor.2009.05.017</w:t>
      </w:r>
    </w:p>
    <w:p>
      <w:pPr>
        <w:pStyle w:val="ListBullet"/>
      </w:pPr>
      <w:r>
        <w:t xml:space="preserve">Ellegood, W. A. vd. (2020). School bus routing problem: Contemporary trends and research directions. </w:t>
      </w:r>
      <w:r>
        <w:rPr>
          <w:i/>
        </w:rPr>
        <w:t>Omega</w:t>
      </w:r>
      <w:r>
        <w:t xml:space="preserve"> 95:102056. doi:10.1016/j.omega.2019.03.014</w:t>
      </w:r>
    </w:p>
    <w:p>
      <w:pPr>
        <w:pStyle w:val="ListBullet"/>
      </w:pPr>
      <w:r>
        <w:t xml:space="preserve">Parragh, S. N. (2011). Introducing heterogeneous users and vehicles into models and algorithms for the dial-a-ride problem. </w:t>
      </w:r>
      <w:r>
        <w:rPr>
          <w:i/>
        </w:rPr>
        <w:t>TR-C</w:t>
      </w:r>
      <w:r>
        <w:t xml:space="preserve"> 19(5):912–930. doi:10.1016/j.trc.2010.06.002</w:t>
      </w:r>
    </w:p>
    <w:p>
      <w:pPr>
        <w:pStyle w:val="ListBullet"/>
      </w:pPr>
      <w:r>
        <w:t xml:space="preserve">Braekers, K. vd. (2014). Exact and meta-heuristic approach for a general heterogeneous dial-a-ride problem with multiple depots. </w:t>
      </w:r>
      <w:r>
        <w:rPr>
          <w:i/>
        </w:rPr>
        <w:t>TR-B</w:t>
      </w:r>
      <w:r>
        <w:t xml:space="preserve"> 67:166–186. doi:10.1016/j.trb.2014.05.007</w:t>
      </w:r>
    </w:p>
    <w:p>
      <w:pPr>
        <w:pStyle w:val="ListBullet"/>
      </w:pPr>
      <w:r>
        <w:t xml:space="preserve">Cordeau, J.-F., Laporte, G. (2007). The dial-a-ride problem: models and algorithms. </w:t>
      </w:r>
      <w:r>
        <w:rPr>
          <w:i/>
        </w:rPr>
        <w:t>Annals of OR</w:t>
      </w:r>
      <w:r>
        <w:t xml:space="preserve"> 153(1):29–46. doi:10.1007/s10479-007-0170-8</w:t>
      </w:r>
    </w:p>
    <w:p>
      <w:pPr>
        <w:pStyle w:val="ListBullet"/>
      </w:pPr>
      <w:r>
        <w:t xml:space="preserve">Ho, S. C. vd. (2018). A survey of dial-a-ride problems: Literature review and recent developments. </w:t>
      </w:r>
      <w:r>
        <w:rPr>
          <w:i/>
        </w:rPr>
        <w:t>TR-B</w:t>
      </w:r>
      <w:r>
        <w:t xml:space="preserve"> 111:395–421. doi:10.1016/j.trb.2018.02.001</w:t>
      </w:r>
    </w:p>
    <w:p>
      <w:pPr>
        <w:pStyle w:val="ListBullet"/>
      </w:pPr>
      <w:r>
        <w:t xml:space="preserve">Lucas, K. (2012). Transport and social exclusion: Where are we now? </w:t>
      </w:r>
      <w:r>
        <w:rPr>
          <w:i/>
        </w:rPr>
        <w:t>Transport Policy</w:t>
      </w:r>
      <w:r>
        <w:t xml:space="preserve"> 20:105–113. doi:10.1016/j.tranpol.2012.01.013</w:t>
      </w:r>
    </w:p>
    <w:p>
      <w:pPr>
        <w:pStyle w:val="ListBullet"/>
      </w:pPr>
      <w:r>
        <w:t xml:space="preserve">Sörensen, K. (2015). Metaheuristics—the metaphor exposed. </w:t>
      </w:r>
      <w:r>
        <w:rPr>
          <w:i/>
        </w:rPr>
        <w:t>ITOR</w:t>
      </w:r>
      <w:r>
        <w:t xml:space="preserve"> 22(1):3–18. doi:10.1111/itor.12001</w:t>
      </w:r>
    </w:p>
    <w:p>
      <w:pPr>
        <w:pStyle w:val="ListBullet"/>
      </w:pPr>
      <w:r>
        <w:t xml:space="preserve">Camacho-Villalón, C. L. vd. (2023). Exposing the grey wolf, moth-flame, whale, firefly, bat, and antlion algorithms: six misleading optimization techniques inspired by bestial metaphors. </w:t>
      </w:r>
      <w:r>
        <w:rPr>
          <w:i/>
        </w:rPr>
        <w:t>ITOR</w:t>
      </w:r>
      <w:r>
        <w:t xml:space="preserve"> 30(6):2945–2971. doi:10.1111/itor.13176</w:t>
      </w:r>
    </w:p>
    <w:p>
      <w:pPr>
        <w:pStyle w:val="ListBullet"/>
      </w:pPr>
      <w:r>
        <w:t xml:space="preserve">Aranha, C. vd. (2022). Metaphor-based metaheuristics, a call for action: the elephant in the room. </w:t>
      </w:r>
      <w:r>
        <w:rPr>
          <w:i/>
        </w:rPr>
        <w:t>Swarm Intelligence</w:t>
      </w:r>
      <w:r>
        <w:t xml:space="preserve"> 16(1):1–6. doi:10.1007/s11721-021-00202-9</w:t>
      </w:r>
    </w:p>
    <w:p>
      <w:r>
        <w:rPr>
          <w:b/>
        </w:rPr>
        <w:t>Bu raporla gelen dosyalar</w:t>
      </w:r>
    </w:p>
    <w:p>
      <w:pPr>
        <w:pStyle w:val="ListBullet"/>
      </w:pPr>
      <w:r>
        <w:t>uniride_fayda_maliyet.png: fayda-maliyet ve puan birikimi figürü</w:t>
      </w:r>
    </w:p>
    <w:p>
      <w:pPr>
        <w:pStyle w:val="ListBullet"/>
      </w:pPr>
      <w:r>
        <w:t>uniride_fayda_maliyet_secenekler.csv: 25 seçenek, tüm varsayımlar (düzenlenebilir)</w:t>
      </w:r>
    </w:p>
    <w:p>
      <w:pPr>
        <w:pStyle w:val="ListBullet"/>
      </w:pPr>
      <w:r>
        <w:t>uniride_puan_simulasyonu.csv: dönem bazında Monte Carlo özeti (tek deneme ve yeniden gönderim modelleri)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