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1A1F16"/>
          <w:sz w:val="72"/>
          <w:szCs w:val="72"/>
        </w:rPr>
        <w:t xml:space="preserve">CVRPTW:</w:t>
      </w:r>
    </w:p>
    <w:p>
      <w:pPr>
        <w:jc w:val="center"/>
      </w:pPr>
      <w:r>
        <w:rPr>
          <w:rFonts w:ascii="Times New Roman" w:cs="Times New Roman" w:eastAsia="Times New Roman" w:hAnsi="Times New Roman"/>
          <w:color w:val="4A5548"/>
          <w:sz w:val="48"/>
          <w:szCs w:val="48"/>
        </w:rPr>
        <w:t xml:space="preserve">Ölçeklenebilirlik ve Kümeleme Sezgiselleri</w:t>
      </w:r>
    </w:p>
    <w:p>
      <w:pPr>
        <w:spacing w:before="1000"/>
      </w:pPr>
    </w:p>
    <w:p>
      <w:pPr>
        <w:jc w:val="center"/>
      </w:pPr>
      <w:r>
        <w:rPr>
          <w:rFonts w:ascii="Times New Roman" w:cs="Times New Roman" w:eastAsia="Times New Roman" w:hAnsi="Times New Roman"/>
          <w:color w:val="2D3329"/>
          <w:sz w:val="28"/>
          <w:szCs w:val="28"/>
        </w:rPr>
        <w:t xml:space="preserve">Akademik Araştırma ve Çözüm Önerileri Raporu</w:t>
      </w:r>
    </w:p>
    <w:p>
      <w:pPr>
        <w:spacing w:before="2000"/>
      </w:pPr>
    </w:p>
    <w:p>
      <w:pPr>
        <w:jc w:val="center"/>
      </w:pPr>
      <w:r>
        <w:rPr>
          <w:rFonts w:ascii="Times New Roman" w:cs="Times New Roman" w:eastAsia="Times New Roman" w:hAnsi="Times New Roman"/>
          <w:color w:val="94A3B8"/>
          <w:sz w:val="24"/>
          <w:szCs w:val="24"/>
        </w:rPr>
        <w:t xml:space="preserve">UniRide Projesi</w:t>
      </w:r>
    </w:p>
    <w:p>
      <w:pPr>
        <w:jc w:val="center"/>
      </w:pPr>
      <w:r>
        <w:rPr>
          <w:rFonts w:ascii="Times New Roman" w:cs="Times New Roman" w:eastAsia="Times New Roman" w:hAnsi="Times New Roman"/>
          <w:color w:val="94A3B8"/>
          <w:sz w:val="22"/>
          <w:szCs w:val="22"/>
        </w:rPr>
        <w:t xml:space="preserve">Mart 2026</w:t>
      </w:r>
    </w:p>
    <w:p>
      <w:pPr>
        <w:sectPr>
          <w:pgSz w:w="11906" w:h="16838" w:orient="portrait"/>
          <w:pgMar w:top="0" w:right="0" w:bottom="0" w:left="0" w:header="708" w:footer="708" w:gutter="0"/>
          <w:pgNumType/>
          <w:docGrid w:linePitch="360"/>
        </w:sectPr>
      </w:pPr>
    </w:p>
    <w:sdt>
      <w:sdtPr>
        <w:alias w:val="İçindekiler"/>
      </w:sdtPr>
      <w:sdtContent>
        <w:p>
          <w:r>
            <w:fldChar w:fldCharType="begin" w:dirty="true"/>
            <w:instrText xml:space="preserve">TOC \h \o "1-3"</w:instrText>
            <w:fldChar w:fldCharType="separate"/>
          </w:r>
        </w:p>
        <w:p>
          <w:pPr>
            <w:pStyle w:val="9"/>
            <w:tabs>
              <w:tab w:val="right" w:leader="dot" w:pos="9026"/>
            </w:tabs>
          </w:pPr>
          <w:r>
            <w:t>1. Yönetici Özeti</w:t>
          </w:r>
          <w:r>
            <w:tab/>
          </w:r>
          <w:r>
            <w:t>1</w:t>
          </w:r>
        </w:p>
        <w:p>
          <w:pPr>
            <w:pStyle w:val="9"/>
            <w:tabs>
              <w:tab w:val="right" w:leader="dot" w:pos="9026"/>
            </w:tabs>
          </w:pPr>
          <w:r>
            <w:t>2. Problem Tanımı</w:t>
          </w:r>
          <w:r>
            <w:tab/>
          </w:r>
          <w:r>
            <w:t>2</w:t>
          </w:r>
        </w:p>
        <w:p>
          <w:pPr>
            <w:pStyle w:val="11"/>
            <w:ind w:left="360"/>
            <w:tabs>
              <w:tab w:val="right" w:leader="dot" w:pos="9026"/>
            </w:tabs>
          </w:pPr>
          <w:r>
            <w:t>2.1 Proje Kapsamı</w:t>
          </w:r>
          <w:r>
            <w:tab/>
          </w:r>
          <w:r>
            <w:t>2</w:t>
          </w:r>
        </w:p>
        <w:p>
          <w:pPr>
            <w:pStyle w:val="11"/>
            <w:ind w:left="360"/>
            <w:tabs>
              <w:tab w:val="right" w:leader="dot" w:pos="9026"/>
            </w:tabs>
          </w:pPr>
          <w:r>
            <w:t>2.2 Kısıtlar (Constraints)</w:t>
          </w:r>
          <w:r>
            <w:tab/>
          </w:r>
          <w:r>
            <w:t>2</w:t>
          </w:r>
        </w:p>
        <w:p>
          <w:pPr>
            <w:pStyle w:val="11"/>
            <w:ind w:left="360"/>
            <w:tabs>
              <w:tab w:val="right" w:leader="dot" w:pos="9026"/>
            </w:tabs>
          </w:pPr>
          <w:r>
            <w:t>2.3 Mevcut Mimari ve Sorunlar</w:t>
          </w:r>
          <w:r>
            <w:tab/>
          </w:r>
          <w:r>
            <w:t>3</w:t>
          </w:r>
        </w:p>
        <w:p>
          <w:pPr>
            <w:pStyle w:val="9"/>
            <w:tabs>
              <w:tab w:val="right" w:leader="dot" w:pos="9026"/>
            </w:tabs>
          </w:pPr>
          <w:r>
            <w:t>3. Akademik Literatür Araştırması</w:t>
          </w:r>
          <w:r>
            <w:tab/>
          </w:r>
          <w:r>
            <w:t>4</w:t>
          </w:r>
        </w:p>
        <w:p>
          <w:pPr>
            <w:pStyle w:val="11"/>
            <w:ind w:left="360"/>
            <w:tabs>
              <w:tab w:val="right" w:leader="dot" w:pos="9026"/>
            </w:tabs>
          </w:pPr>
          <w:r>
            <w:t>3.1 Büyük Ölçekli VRP Çözümleri (2023-2026)</w:t>
          </w:r>
          <w:r>
            <w:tab/>
          </w:r>
          <w:r>
            <w:t>4</w:t>
          </w:r>
        </w:p>
        <w:p>
          <w:pPr>
            <w:pStyle w:val="11"/>
            <w:ind w:left="360"/>
            <w:tabs>
              <w:tab w:val="right" w:leader="dot" w:pos="9026"/>
            </w:tabs>
          </w:pPr>
          <w:r>
            <w:t>3.2 Hybrid Genetic Search (HGS) ve PyVRP</w:t>
          </w:r>
          <w:r>
            <w:tab/>
          </w:r>
          <w:r>
            <w:t>4</w:t>
          </w:r>
        </w:p>
        <w:p>
          <w:pPr>
            <w:pStyle w:val="11"/>
            <w:ind w:left="360"/>
            <w:tabs>
              <w:tab w:val="right" w:leader="dot" w:pos="9026"/>
            </w:tabs>
          </w:pPr>
          <w:r>
            <w:t>3.3 Clarke-Wright Savings Algoritması</w:t>
          </w:r>
          <w:r>
            <w:tab/>
          </w:r>
          <w:r>
            <w:t>5</w:t>
          </w:r>
        </w:p>
        <w:p>
          <w:pPr>
            <w:pStyle w:val="11"/>
            <w:ind w:left="360"/>
            <w:tabs>
              <w:tab w:val="right" w:leader="dot" w:pos="9026"/>
            </w:tabs>
          </w:pPr>
          <w:r>
            <w:t>3.4 Google OR-Tools VRP</w:t>
          </w:r>
          <w:r>
            <w:tab/>
          </w:r>
          <w:r>
            <w:t>5</w:t>
          </w:r>
        </w:p>
        <w:p>
          <w:pPr>
            <w:pStyle w:val="9"/>
            <w:tabs>
              <w:tab w:val="right" w:leader="dot" w:pos="9026"/>
            </w:tabs>
          </w:pPr>
          <w:r>
            <w:t>4. Strateji Karşılaştırması</w:t>
          </w:r>
          <w:r>
            <w:tab/>
          </w:r>
          <w:r>
            <w:t>6</w:t>
          </w:r>
        </w:p>
        <w:p>
          <w:pPr>
            <w:pStyle w:val="9"/>
            <w:tabs>
              <w:tab w:val="right" w:leader="dot" w:pos="9026"/>
            </w:tabs>
          </w:pPr>
          <w:r>
            <w:t>5. Çözüm Önerileri</w:t>
          </w:r>
          <w:r>
            <w:tab/>
          </w:r>
          <w:r>
            <w:t>7</w:t>
          </w:r>
        </w:p>
        <w:p>
          <w:pPr>
            <w:pStyle w:val="11"/>
            <w:ind w:left="360"/>
            <w:tabs>
              <w:tab w:val="right" w:leader="dot" w:pos="9026"/>
            </w:tabs>
          </w:pPr>
          <w:r>
            <w:t>5.1 Birincil Öneri: PyVRP (HGS) Entegrasyonu</w:t>
          </w:r>
          <w:r>
            <w:tab/>
          </w:r>
          <w:r>
            <w:t>7</w:t>
          </w:r>
        </w:p>
        <w:p>
          <w:pPr>
            <w:pStyle w:val="11"/>
            <w:ind w:left="360"/>
            <w:tabs>
              <w:tab w:val="right" w:leader="dot" w:pos="9026"/>
            </w:tabs>
          </w:pPr>
          <w:r>
            <w:t>5.2 İkincil Öneri: Re-Insertion Mekanizması</w:t>
          </w:r>
          <w:r>
            <w:tab/>
          </w:r>
          <w:r>
            <w:t>7</w:t>
          </w:r>
        </w:p>
        <w:p>
          <w:pPr>
            <w:pStyle w:val="11"/>
            <w:ind w:left="360"/>
            <w:tabs>
              <w:tab w:val="right" w:leader="dot" w:pos="9026"/>
            </w:tabs>
          </w:pPr>
          <w:r>
            <w:t>5.3 Üçüncül Öneri: OR-Tools Optimizasyonu</w:t>
          </w:r>
          <w:r>
            <w:tab/>
          </w:r>
          <w:r>
            <w:t>8</w:t>
          </w:r>
        </w:p>
        <w:p>
          <w:pPr>
            <w:pStyle w:val="9"/>
            <w:tabs>
              <w:tab w:val="right" w:leader="dot" w:pos="9026"/>
            </w:tabs>
          </w:pPr>
          <w:r>
            <w:t>6. Implementasyon Yol Haritası</w:t>
          </w:r>
          <w:r>
            <w:tab/>
          </w:r>
          <w:r>
            <w:t>8</w:t>
          </w:r>
        </w:p>
        <w:p>
          <w:pPr>
            <w:pStyle w:val="9"/>
            <w:tabs>
              <w:tab w:val="right" w:leader="dot" w:pos="9026"/>
            </w:tabs>
          </w:pPr>
          <w:r>
            <w:t>7. Sonuç</w:t>
          </w:r>
          <w:r>
            <w:tab/>
          </w:r>
          <w:r>
            <w:t>9</w:t>
          </w:r>
        </w:p>
        <w:p>
          <w:pPr>
            <w:pStyle w:val="9"/>
            <w:tabs>
              <w:tab w:val="right" w:leader="dot" w:pos="9026"/>
            </w:tabs>
          </w:pPr>
          <w:r>
            <w:t>8. Kaynaklar</w:t>
          </w:r>
          <w:r>
            <w:tab/>
          </w:r>
          <w:r>
            <w:t>9</w:t>
          </w:r>
        </w:p>
        <w:p>
          <w:r>
            <w:fldChar w:fldCharType="end"/>
          </w:r>
        </w:p>
      </w:sdtContent>
    </w:sdt>
    <w:p>
      <w:pPr>
        <w:spacing w:before="200"/>
        <w:jc w:val="center"/>
      </w:pPr>
      <w:r>
        <w:rPr>
          <w:i/>
          <w:iCs/>
          <w:color w:val="999999"/>
          <w:sz w:val="18"/>
          <w:szCs w:val="18"/>
        </w:rPr>
        <w:t xml:space="preserve">Not: İçindekiler sayfası güncellendiğinde sayfa numaraları otomatik güncellenecektir.</w:t>
      </w:r>
    </w:p>
    <w:p>
      <w:r>
        <w:br w:type="page"/>
      </w:r>
    </w:p>
    <w:p>
      <w:pPr>
        <w:pStyle w:val="Heading1"/>
      </w:pPr>
      <w:r>
        <w:t xml:space="preserve">1. Yönetici Özeti</w:t>
      </w:r>
    </w:p>
    <w:p>
      <w:pPr>
        <w:spacing w:line="250"/>
      </w:pPr>
      <w:r>
        <w:rPr>
          <w:rFonts w:ascii="Times New Roman" w:cs="Times New Roman" w:eastAsia="Times New Roman" w:hAnsi="Times New Roman"/>
          <w:sz w:val="24"/>
          <w:szCs w:val="24"/>
        </w:rPr>
        <w:t xml:space="preserve">Bu rapor, UniRide projesi kapsamında karşılaşılan Capacitated Vehicle Routing Problem with Time Windows (CVRPTW) probleminin ölçeklenebilirlik sorunlarını ele almaktadır. Mevcut öğrenci sayısı N≈30 seviyelerinden N≥300 seviyelerine çıkış hedeflenirken, "Cluster-First, Route-Second" yaklaşımının katı (rigid) yapısının yarattığı verimsizlikler analiz edilmiş ve güncel akademik literatür ışığında üç alternatif strateji değerlendirilmiştir. Araştırma bulguları, Hybrid Genetic Search (HGS) algoritmasının ve PyVRP kütüphanesinin bu problem için en uygun çözüm olduğunu ortaya koymaktadır.</w:t>
      </w:r>
    </w:p>
    <w:p>
      <w:pPr>
        <w:pStyle w:val="Heading1"/>
      </w:pPr>
      <w:r>
        <w:t xml:space="preserve">2. Problem Tanımı</w:t>
      </w:r>
    </w:p>
    <w:p>
      <w:pPr>
        <w:pStyle w:val="Heading2"/>
      </w:pPr>
      <w:r>
        <w:t xml:space="preserve">2.1 Proje Kapsamı</w:t>
      </w:r>
    </w:p>
    <w:p>
      <w:pPr>
        <w:spacing w:line="250"/>
      </w:pPr>
      <w:r>
        <w:rPr>
          <w:rFonts w:ascii="Times New Roman" w:cs="Times New Roman" w:eastAsia="Times New Roman" w:hAnsi="Times New Roman"/>
          <w:sz w:val="24"/>
          <w:szCs w:val="24"/>
        </w:rPr>
        <w:t xml:space="preserve">UniRide projesi, fiziksel engelli (Sw - tekerlekli sandalye) ve engeli bulunmayan (So - normal koltuk) üniversite öğrencilerinin belirli zaman dilimlerinde kampüs içi ve dışı noktalara taşınmasını amaçlamaktadır. Bu, klasik bir Capacitated Vehicle Routing Problem with Time Windows (CVRPTW) modelidir ve lojistik alanındaki en karmaşık kombinatoryal optimizasyon problemlerinden birini temsil eder. Problemin zorluğu, hem kapasite kısıtlarının heterojen yapısından (tekerlekli sandalye ve normal koltuk için farklı kapasiteler) hem de zaman penceresi kısıtlarının dinamik yapısından kaynaklanmaktadır.</w:t>
      </w:r>
    </w:p>
    <w:p>
      <w:pPr>
        <w:pStyle w:val="Heading2"/>
      </w:pPr>
      <w:r>
        <w:t xml:space="preserve">2.2 Kısıtlar (Constraints)</w:t>
      </w:r>
    </w:p>
    <w:p>
      <w:pPr>
        <w:spacing w:line="250"/>
      </w:pPr>
      <w:r>
        <w:rPr>
          <w:rFonts w:ascii="Times New Roman" w:cs="Times New Roman" w:eastAsia="Times New Roman" w:hAnsi="Times New Roman"/>
          <w:sz w:val="24"/>
          <w:szCs w:val="24"/>
        </w:rPr>
        <w:t xml:space="preserve">Sistemde tanımlanan temel kısıtlar şu şekildedir:</w:t>
      </w:r>
    </w:p>
    <w:p>
      <w:pPr>
        <w:pStyle w:val="ListParagraph"/>
        <w:numPr>
          <w:ilvl w:val="0"/>
          <w:numId w:val="2"/>
        </w:numPr>
        <w:spacing w:line="250"/>
      </w:pPr>
      <w:r>
        <w:rPr>
          <w:rFonts w:ascii="Times New Roman" w:cs="Times New Roman" w:eastAsia="Times New Roman" w:hAnsi="Times New Roman"/>
          <w:sz w:val="24"/>
          <w:szCs w:val="24"/>
        </w:rPr>
        <w:t xml:space="preserve">Araç Kapasitesi: Her aracın maksimum 4 tekerlekli sandalyeli öğrenci (Sw) ve maksimum 5 normal koltuk (So) kapasitesi vardır. Tam kapasite Cmax = 9'dur. Bu heterojen kapasite yapısı, klasik CVRP'den farklı olarak çok boyutlu kapasite planlaması gerektirmektedir.</w:t>
      </w:r>
    </w:p>
    <w:p>
      <w:pPr>
        <w:pStyle w:val="ListParagraph"/>
        <w:numPr>
          <w:ilvl w:val="0"/>
          <w:numId w:val="2"/>
        </w:numPr>
        <w:spacing w:line="250"/>
      </w:pPr>
      <w:r>
        <w:rPr>
          <w:rFonts w:ascii="Times New Roman" w:cs="Times New Roman" w:eastAsia="Times New Roman" w:hAnsi="Times New Roman"/>
          <w:sz w:val="24"/>
          <w:szCs w:val="24"/>
        </w:rPr>
        <w:t xml:space="preserve">Sürüş Süresi Sınırı (Time Window): Bir aracın kampüsten çıkıp tüm öğrencileri bırakıp/alıp tekrar dönmesi için geçen toplam süre belirlenen bir sınırı (Tmax = 45-120 dakika) aşmamalıdır. Bu kısıt, öğrencilerin ders saatlerine yetişmesi açısından kritik öneme sahiptir.</w:t>
      </w:r>
    </w:p>
    <w:p>
      <w:pPr>
        <w:pStyle w:val="ListParagraph"/>
        <w:numPr>
          <w:ilvl w:val="0"/>
          <w:numId w:val="2"/>
        </w:numPr>
        <w:spacing w:line="250"/>
      </w:pPr>
      <w:r>
        <w:rPr>
          <w:rFonts w:ascii="Times New Roman" w:cs="Times New Roman" w:eastAsia="Times New Roman" w:hAnsi="Times New Roman"/>
          <w:sz w:val="24"/>
          <w:szCs w:val="24"/>
        </w:rPr>
        <w:t xml:space="preserve">Mesafe/Zaman Matrisi: Noktalar arası süre asimetriktir ve gerçek trafik/mesafe verilerine dayalı bir [V×V] matrisinden okunmaktadır. Bu asimetrik yapı, A→B ve B→A sürelerinin farklı olabileceği gerçek dünya koşullarını yansıtmaktadır.</w:t>
      </w:r>
    </w:p>
    <w:p>
      <w:pPr>
        <w:pStyle w:val="Heading2"/>
      </w:pPr>
      <w:r>
        <w:t xml:space="preserve">2.3 Mevcut Mimari ve Sorunlar</w:t>
      </w:r>
    </w:p>
    <w:p>
      <w:pPr>
        <w:spacing w:line="250"/>
      </w:pPr>
      <w:r>
        <w:rPr>
          <w:rFonts w:ascii="Times New Roman" w:cs="Times New Roman" w:eastAsia="Times New Roman" w:hAnsi="Times New Roman"/>
          <w:sz w:val="24"/>
          <w:szCs w:val="24"/>
        </w:rPr>
        <w:t xml:space="preserve">Mevcut sistem, büyük ölçekli problemler (N≥300) için doğrudan sezgisel algoritma uygulamasının eksponansiyel zaman karmaşıklığı (O(N!) veya O(N²)) nedeniyle uygulanabilir olmaması nedeniyle "Cluster-First, Route-Second" (Önce Kümele, Sonra Rotala) prensibini benimsemiştir. Bu yaklaşımda K-Means algoritması ile öğrenciler kapasiteye bağlı olarak belirli sayıda (K) araca bölünmekte, ardından oluşan her küçük alt kümeye Genetik Algoritma (GA) veya PSO uygulanmaktadır.</w:t>
      </w:r>
    </w:p>
    <w:p>
      <w:pPr>
        <w:pStyle w:val="Heading3"/>
      </w:pPr>
      <w:r>
        <w:t xml:space="preserve">Temel Sorun: Katı Kümeleme (Rigid Clustering)</w:t>
      </w:r>
    </w:p>
    <w:p>
      <w:pPr>
        <w:spacing w:line="250"/>
      </w:pPr>
      <w:r>
        <w:rPr>
          <w:rFonts w:ascii="Times New Roman" w:cs="Times New Roman" w:eastAsia="Times New Roman" w:hAnsi="Times New Roman"/>
          <w:sz w:val="24"/>
          <w:szCs w:val="24"/>
        </w:rPr>
        <w:t xml:space="preserve">Mevcut sistemdeki temel sorunlar şunlardır:</w:t>
      </w:r>
    </w:p>
    <w:p>
      <w:pPr>
        <w:pStyle w:val="ListParagraph"/>
        <w:numPr>
          <w:ilvl w:val="0"/>
          <w:numId w:val="3"/>
        </w:numPr>
        <w:spacing w:line="250"/>
      </w:pPr>
      <w:r>
        <w:rPr>
          <w:rFonts w:ascii="Times New Roman" w:cs="Times New Roman" w:eastAsia="Times New Roman" w:hAnsi="Times New Roman"/>
          <w:sz w:val="24"/>
          <w:szCs w:val="24"/>
        </w:rPr>
        <w:t xml:space="preserve">K-Means gibi mesafe tabanlı standart kümeleme algoritmaları, gerçek trafik süresini (time_matrix) ve Tmax (maksimum tur süresi) kısıtını görmezden gelmektedir. Bu durum, coğrafi olarak yakın ancak trafik açısından uzak noktaların aynı kümeye atanmasına yol açmaktadır.</w:t>
      </w:r>
    </w:p>
    <w:p>
      <w:pPr>
        <w:pStyle w:val="ListParagraph"/>
        <w:numPr>
          <w:ilvl w:val="0"/>
          <w:numId w:val="3"/>
        </w:numPr>
        <w:spacing w:line="250"/>
      </w:pPr>
      <w:r>
        <w:rPr>
          <w:rFonts w:ascii="Times New Roman" w:cs="Times New Roman" w:eastAsia="Times New Roman" w:hAnsi="Times New Roman"/>
          <w:sz w:val="24"/>
          <w:szCs w:val="24"/>
        </w:rPr>
        <w:t xml:space="preserve">Genetik Algoritma çizdiği rotada 45 dakika sınırını sadece 2 dakika ile aşsa bile, mevcut sistem "Bu küme geçersiz" diyerek K değerini (araç sayısını) +1 artırmakta ve K-Means'i baştan çalıştırmaktadır. Bu yaklaşım, küçük sapmalar için büyük maliyetli yeniden hesaplamalara neden olmaktadır.</w:t>
      </w:r>
    </w:p>
    <w:p>
      <w:pPr>
        <w:pStyle w:val="ListParagraph"/>
        <w:numPr>
          <w:ilvl w:val="0"/>
          <w:numId w:val="3"/>
        </w:numPr>
        <w:spacing w:line="250"/>
      </w:pPr>
      <w:r>
        <w:rPr>
          <w:rFonts w:ascii="Times New Roman" w:cs="Times New Roman" w:eastAsia="Times New Roman" w:hAnsi="Times New Roman"/>
          <w:sz w:val="24"/>
          <w:szCs w:val="24"/>
        </w:rPr>
        <w:t xml:space="preserve">Sistem sınır değerlerindeki sapmalara tolerans göstermediği (Re-insertion yapmadığı) için, kümeler "beton gibi" katıdır. Bu durum, optimize edilebilir öğrenci transferlerinin engellenmesine neden olmaktadır.</w:t>
      </w:r>
    </w:p>
    <w:p>
      <w:pPr>
        <w:pStyle w:val="ListParagraph"/>
        <w:numPr>
          <w:ilvl w:val="0"/>
          <w:numId w:val="3"/>
        </w:numPr>
        <w:spacing w:line="250"/>
      </w:pPr>
      <w:r>
        <w:rPr>
          <w:rFonts w:ascii="Times New Roman" w:cs="Times New Roman" w:eastAsia="Times New Roman" w:hAnsi="Times New Roman"/>
          <w:sz w:val="24"/>
          <w:szCs w:val="24"/>
        </w:rPr>
        <w:t xml:space="preserve">Bu durum, sırf 2 dakika aştı diye yeni bir araç açılmasına ve bu aracın içine o bölgeden sadece tek bir öğrencinin atanmasına (inefficient single-student routes) yol açmaktadır. Bu tür "tek öğrencilik rotalar", araç kullanım verimliliğini ciddi şekilde düşürmektedir.</w:t>
      </w:r>
    </w:p>
    <w:p>
      <w:pPr>
        <w:pStyle w:val="Heading1"/>
      </w:pPr>
      <w:r>
        <w:t xml:space="preserve">3. Akademik Literatür Araştırması</w:t>
      </w:r>
    </w:p>
    <w:p>
      <w:pPr>
        <w:pStyle w:val="Heading2"/>
      </w:pPr>
      <w:r>
        <w:t xml:space="preserve">3.1 Büyük Ölçekli VRP Çözümleri (2023-2026)</w:t>
      </w:r>
    </w:p>
    <w:p>
      <w:pPr>
        <w:spacing w:line="250"/>
      </w:pPr>
      <w:r>
        <w:rPr>
          <w:rFonts w:ascii="Times New Roman" w:cs="Times New Roman" w:eastAsia="Times New Roman" w:hAnsi="Times New Roman"/>
          <w:sz w:val="24"/>
          <w:szCs w:val="24"/>
        </w:rPr>
        <w:t xml:space="preserve">Son yıllarda yayınlanan akademik çalışmalarda, büyük ölçekli VRP problemleri için çeşitli yenilikçi yaklaşımlar önerilmiştir. 2024 yılında Transportation Research Part E dergisinde yayınlanan "An efficient heuristic for very large-scale vehicle routing" başlıklı çalışma (25 alıntı), N≥300 ölçeklerinde etkili sezgisel yöntemler sunmaktadır. Benzer şekilde, arXiv'de 2024'te yayınlanan çalışma, büyük ölçekli VRP örnekleri için ayrıştırma ve budama stratejileri kullanan meta-sezgisellerin başarısını ortaya koymaktadır.</w:t>
      </w:r>
    </w:p>
    <w:p>
      <w:pPr>
        <w:pStyle w:val="Heading2"/>
      </w:pPr>
      <w:r>
        <w:t xml:space="preserve">3.2 Hybrid Genetic Search (HGS) ve PyVRP</w:t>
      </w:r>
    </w:p>
    <w:p>
      <w:pPr>
        <w:spacing w:line="250"/>
      </w:pPr>
      <w:r>
        <w:rPr>
          <w:rFonts w:ascii="Times New Roman" w:cs="Times New Roman" w:eastAsia="Times New Roman" w:hAnsi="Times New Roman"/>
          <w:sz w:val="24"/>
          <w:szCs w:val="24"/>
        </w:rPr>
        <w:t xml:space="preserve">VRP literatüründe en önemli gelişmelerden biri, Hybrid Genetic Search (HGS) algoritmasının ortaya çıkışıdır. Thibaut Vidal tarafından geliştirilen HGS-CVRP algoritması, 2020 yılında yayınlanan ve 402'den fazla alıntı alan çalışmada detaylandırılmıştır. Bu algoritma, genetik algoritma ile yerel arama yöntemlerini (local search) birleştirerek üstün performans sağlamaktadır. 2023-2024 yıllarında yayınlanan "PyVRP: A High-Performance VRP Solver Package" başlıklı çalışma (108 alıntı), HGS algoritmasının Python'da yüksek performanslı bir implementasyonunu sunmaktadır.</w:t>
      </w:r>
    </w:p>
    <w:p>
      <w:pPr>
        <w:pStyle w:val="Heading3"/>
      </w:pPr>
      <w:r>
        <w:t xml:space="preserve">HGS'nin Temel Avantajları</w:t>
      </w:r>
    </w:p>
    <w:p>
      <w:pPr>
        <w:pStyle w:val="ListParagraph"/>
        <w:numPr>
          <w:ilvl w:val="0"/>
          <w:numId w:val="4"/>
        </w:numPr>
        <w:spacing w:line="250"/>
      </w:pPr>
      <w:r>
        <w:rPr>
          <w:rFonts w:ascii="Times New Roman" w:cs="Times New Roman" w:eastAsia="Times New Roman" w:hAnsi="Times New Roman"/>
          <w:sz w:val="24"/>
          <w:szCs w:val="24"/>
        </w:rPr>
        <w:t xml:space="preserve">SWAP* hareketlerinin verimli keşfi ile yerel arama performansının önemli ölçüde artırılması</w:t>
      </w:r>
    </w:p>
    <w:p>
      <w:pPr>
        <w:pStyle w:val="ListParagraph"/>
        <w:numPr>
          <w:ilvl w:val="0"/>
          <w:numId w:val="4"/>
        </w:numPr>
        <w:spacing w:line="250"/>
      </w:pPr>
      <w:r>
        <w:rPr>
          <w:rFonts w:ascii="Times New Roman" w:cs="Times New Roman" w:eastAsia="Times New Roman" w:hAnsi="Times New Roman"/>
          <w:sz w:val="24"/>
          <w:szCs w:val="24"/>
        </w:rPr>
        <w:t xml:space="preserve">Çeşitli VRP varyantlarını (CVRP, VRPTW, VRPB vb.) tek bir çerçevede ele alma yeteneği</w:t>
      </w:r>
    </w:p>
    <w:p>
      <w:pPr>
        <w:pStyle w:val="ListParagraph"/>
        <w:numPr>
          <w:ilvl w:val="0"/>
          <w:numId w:val="4"/>
        </w:numPr>
        <w:spacing w:line="250"/>
      </w:pPr>
      <w:r>
        <w:rPr>
          <w:rFonts w:ascii="Times New Roman" w:cs="Times New Roman" w:eastAsia="Times New Roman" w:hAnsi="Times New Roman"/>
          <w:sz w:val="24"/>
          <w:szCs w:val="24"/>
        </w:rPr>
        <w:t xml:space="preserve">Büyük ölçekli problemler (N≥1000) için bile hızlı ve kaliteli çözümler üretebilme</w:t>
      </w:r>
    </w:p>
    <w:p>
      <w:pPr>
        <w:pStyle w:val="ListParagraph"/>
        <w:numPr>
          <w:ilvl w:val="0"/>
          <w:numId w:val="4"/>
        </w:numPr>
        <w:spacing w:line="250"/>
      </w:pPr>
      <w:r>
        <w:rPr>
          <w:rFonts w:ascii="Times New Roman" w:cs="Times New Roman" w:eastAsia="Times New Roman" w:hAnsi="Times New Roman"/>
          <w:sz w:val="24"/>
          <w:szCs w:val="24"/>
        </w:rPr>
        <w:t xml:space="preserve">Asimetrik mesafe matrislerini doğrudan işleyebilme (UniRide için kritik)</w:t>
      </w:r>
    </w:p>
    <w:p>
      <w:pPr>
        <w:pStyle w:val="Heading2"/>
      </w:pPr>
      <w:r>
        <w:t xml:space="preserve">3.3 Clarke-Wright Savings Algoritması</w:t>
      </w:r>
    </w:p>
    <w:p>
      <w:pPr>
        <w:spacing w:line="250"/>
      </w:pPr>
      <w:r>
        <w:rPr>
          <w:rFonts w:ascii="Times New Roman" w:cs="Times New Roman" w:eastAsia="Times New Roman" w:hAnsi="Times New Roman"/>
          <w:sz w:val="24"/>
          <w:szCs w:val="24"/>
        </w:rPr>
        <w:t xml:space="preserve">Clarke-Wright (CW) savings algoritması, 1964'ten bu yana VRP çözümlerinde yaygın olarak kullanılan klasik bir yöntemdir. 2024 yılında yayınlanan "Modification of the Clarke and Wright Algorithm" başlıklı çalışma ve 2025'teki "A Fast Savings Algorithm for Solving Large-Scale" çalışması, bu algoritmanın modern adaptasyonlarını sunmaktadır. Algoritmanın temel mantığı, "Bu iki öğrenci aynı araca binerse toplam süreden ne kadar tasarruf ederiz?" sorusuna dayanan savings matrix oluşturmaktır.</w:t>
      </w:r>
    </w:p>
    <w:p>
      <w:pPr>
        <w:spacing w:line="250"/>
      </w:pPr>
      <w:r>
        <w:rPr>
          <w:rFonts w:ascii="Times New Roman" w:cs="Times New Roman" w:eastAsia="Times New Roman" w:hAnsi="Times New Roman"/>
          <w:sz w:val="24"/>
          <w:szCs w:val="24"/>
        </w:rPr>
        <w:t xml:space="preserve">Ancak, CW algoritması N=300 ölçeğinde bazı sınırlamalar göstermektedir. Öncelikle, algoritma kapasite kısıtlarını ancak tur oluşturma aşamasında kontrol etmektedir, bu da kırılım noktası tespit edildiğinde yeniden düzenleme gerektirmektedir. İkinci olarak, heterojen kapasite (Sw/So) kısıtlarını doğrudan ele almak için ek modifikasyonlar gerekmektedir.</w:t>
      </w:r>
    </w:p>
    <w:p>
      <w:pPr>
        <w:pStyle w:val="Heading2"/>
      </w:pPr>
      <w:r>
        <w:t xml:space="preserve">3.4 Google OR-Tools VRP</w:t>
      </w:r>
    </w:p>
    <w:p>
      <w:pPr>
        <w:spacing w:line="250"/>
      </w:pPr>
      <w:r>
        <w:rPr>
          <w:rFonts w:ascii="Times New Roman" w:cs="Times New Roman" w:eastAsia="Times New Roman" w:hAnsi="Times New Roman"/>
          <w:sz w:val="24"/>
          <w:szCs w:val="24"/>
        </w:rPr>
        <w:t xml:space="preserve">Google OR-Tools, endüstri standardı bir VRP çözücüsü olup Guided Local Search (GLS) meta-sezgiselini kullanmaktadır. Ancak, OR Stack Exchange'deki tartışmalara göre, 4000 düğümlü klasik bir VRP'nin 10 saniyede çözülmesi beklenmemektedir. N=300 için ise OR-Tools, 10-30 saniye gibi makul sürelerde iyi kalitede çözümler üretebilmektedir. OR-Tools'un temel gücü, C/C++ tabanlı implementasyonu ile yüksek performans sunması ve çeşitli kısıtları (kapasite, zaman penceresi, pickup-delivery) doğrudan modelleyebilmesidir.</w:t>
      </w:r>
    </w:p>
    <w:p>
      <w:pPr>
        <w:pStyle w:val="Heading1"/>
      </w:pPr>
      <w:r>
        <w:t xml:space="preserve">4. Strateji Karşılaştırması</w:t>
      </w:r>
    </w:p>
    <w:p>
      <w:pPr>
        <w:spacing w:line="250"/>
      </w:pPr>
      <w:r>
        <w:rPr>
          <w:rFonts w:ascii="Times New Roman" w:cs="Times New Roman" w:eastAsia="Times New Roman" w:hAnsi="Times New Roman"/>
          <w:sz w:val="24"/>
          <w:szCs w:val="24"/>
        </w:rPr>
        <w:t xml:space="preserve">Aşağıdaki tablo, değerlendirilen üç alternatif stratejinin karşılaştırmalı analizini sunmaktadır: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1"/>
              <w:left w:val="single" w:color="4A5548" w:sz="1"/>
              <w:bottom w:val="single" w:color="4A5548" w:sz="1"/>
              <w:right w:val="single" w:color="4A5548" w:sz="1"/>
            </w:tcBorders>
            <w:shd w:fill="F8FAF7" w:val="clear"/>
            <w:vAlign w:val="center"/>
          </w:tcPr>
          <w:p>
            <w:pPr>
              <w:jc w:val="center"/>
            </w:pPr>
            <w:r>
              <w:rPr>
                <w:b/>
                <w:bCs/>
                <w:sz w:val="22"/>
                <w:szCs w:val="22"/>
              </w:rPr>
              <w:t xml:space="preserve">Kriter</w:t>
            </w:r>
          </w:p>
        </w:tc>
        <w:tc>
          <w:tcPr>
            <w:tcBorders>
              <w:top w:val="single" w:color="4A5548" w:sz="1"/>
              <w:left w:val="single" w:color="4A5548" w:sz="1"/>
              <w:bottom w:val="single" w:color="4A5548" w:sz="1"/>
              <w:right w:val="single" w:color="4A5548" w:sz="1"/>
            </w:tcBorders>
            <w:shd w:fill="F8FAF7" w:val="clear"/>
            <w:vAlign w:val="center"/>
          </w:tcPr>
          <w:p>
            <w:pPr>
              <w:jc w:val="center"/>
            </w:pPr>
            <w:r>
              <w:rPr>
                <w:b/>
                <w:bCs/>
                <w:sz w:val="22"/>
                <w:szCs w:val="22"/>
              </w:rPr>
              <w:t xml:space="preserve">Clarke-Wright</w:t>
            </w:r>
          </w:p>
        </w:tc>
        <w:tc>
          <w:tcPr>
            <w:tcBorders>
              <w:top w:val="single" w:color="4A5548" w:sz="1"/>
              <w:left w:val="single" w:color="4A5548" w:sz="1"/>
              <w:bottom w:val="single" w:color="4A5548" w:sz="1"/>
              <w:right w:val="single" w:color="4A5548" w:sz="1"/>
            </w:tcBorders>
            <w:shd w:fill="F8FAF7" w:val="clear"/>
            <w:vAlign w:val="center"/>
          </w:tcPr>
          <w:p>
            <w:pPr>
              <w:jc w:val="center"/>
            </w:pPr>
            <w:r>
              <w:rPr>
                <w:b/>
                <w:bCs/>
                <w:sz w:val="22"/>
                <w:szCs w:val="22"/>
              </w:rPr>
              <w:t xml:space="preserve">Re-Insertion</w:t>
            </w:r>
          </w:p>
        </w:tc>
        <w:tc>
          <w:tcPr>
            <w:tcBorders>
              <w:top w:val="single" w:color="4A5548" w:sz="1"/>
              <w:left w:val="single" w:color="4A5548" w:sz="1"/>
              <w:bottom w:val="single" w:color="4A5548" w:sz="1"/>
              <w:right w:val="single" w:color="4A5548" w:sz="1"/>
            </w:tcBorders>
            <w:shd w:fill="F8FAF7" w:val="clear"/>
            <w:vAlign w:val="center"/>
          </w:tcPr>
          <w:p>
            <w:pPr>
              <w:jc w:val="center"/>
            </w:pPr>
            <w:r>
              <w:rPr>
                <w:b/>
                <w:bCs/>
                <w:sz w:val="22"/>
                <w:szCs w:val="22"/>
              </w:rPr>
              <w:t xml:space="preserve">PyVRP/HGS</w:t>
            </w:r>
          </w:p>
        </w:tc>
      </w:tr>
      <w:tr>
        <w:tc>
          <w:tcPr>
            <w:tcBorders>
              <w:top w:val="single" w:color="4A5548" w:sz="1"/>
              <w:left w:val="single" w:color="4A5548" w:sz="1"/>
              <w:bottom w:val="single" w:color="4A5548" w:sz="1"/>
              <w:right w:val="single" w:color="4A5548" w:sz="1"/>
            </w:tcBorders>
          </w:tcPr>
          <w:p>
            <w:r>
              <w:rPr>
                <w:sz w:val="22"/>
                <w:szCs w:val="22"/>
              </w:rPr>
              <w:t xml:space="preserve">N=300 Performansı</w:t>
            </w:r>
          </w:p>
        </w:tc>
        <w:tc>
          <w:tcPr>
            <w:tcBorders>
              <w:top w:val="single" w:color="4A5548" w:sz="1"/>
              <w:left w:val="single" w:color="4A5548" w:sz="1"/>
              <w:bottom w:val="single" w:color="4A5548" w:sz="1"/>
              <w:right w:val="single" w:color="4A5548" w:sz="1"/>
            </w:tcBorders>
          </w:tcPr>
          <w:p>
            <w:r>
              <w:rPr>
                <w:sz w:val="22"/>
                <w:szCs w:val="22"/>
              </w:rPr>
              <w:t xml:space="preserve">Orta</w:t>
            </w:r>
          </w:p>
        </w:tc>
        <w:tc>
          <w:tcPr>
            <w:tcBorders>
              <w:top w:val="single" w:color="4A5548" w:sz="1"/>
              <w:left w:val="single" w:color="4A5548" w:sz="1"/>
              <w:bottom w:val="single" w:color="4A5548" w:sz="1"/>
              <w:right w:val="single" w:color="4A5548" w:sz="1"/>
            </w:tcBorders>
          </w:tcPr>
          <w:p>
            <w:r>
              <w:rPr>
                <w:sz w:val="22"/>
                <w:szCs w:val="22"/>
              </w:rPr>
              <w:t xml:space="preserve">İyi</w:t>
            </w:r>
          </w:p>
        </w:tc>
        <w:tc>
          <w:tcPr>
            <w:tcBorders>
              <w:top w:val="single" w:color="4A5548" w:sz="1"/>
              <w:left w:val="single" w:color="4A5548" w:sz="1"/>
              <w:bottom w:val="single" w:color="4A5548" w:sz="1"/>
              <w:right w:val="single" w:color="4A5548" w:sz="1"/>
            </w:tcBorders>
          </w:tcPr>
          <w:p>
            <w:r>
              <w:rPr>
                <w:sz w:val="22"/>
                <w:szCs w:val="22"/>
              </w:rPr>
              <w:t xml:space="preserve">Mükemmel</w:t>
            </w:r>
          </w:p>
        </w:tc>
      </w:tr>
      <w:tr>
        <w:tc>
          <w:tcPr>
            <w:tcBorders>
              <w:top w:val="single" w:color="4A5548" w:sz="1"/>
              <w:left w:val="single" w:color="4A5548" w:sz="1"/>
              <w:bottom w:val="single" w:color="4A5548" w:sz="1"/>
              <w:right w:val="single" w:color="4A5548" w:sz="1"/>
            </w:tcBorders>
          </w:tcPr>
          <w:p>
            <w:r>
              <w:rPr>
                <w:sz w:val="22"/>
                <w:szCs w:val="22"/>
              </w:rPr>
              <w:t xml:space="preserve">Implementasyon Zorluğu</w:t>
            </w:r>
          </w:p>
        </w:tc>
        <w:tc>
          <w:tcPr>
            <w:tcBorders>
              <w:top w:val="single" w:color="4A5548" w:sz="1"/>
              <w:left w:val="single" w:color="4A5548" w:sz="1"/>
              <w:bottom w:val="single" w:color="4A5548" w:sz="1"/>
              <w:right w:val="single" w:color="4A5548" w:sz="1"/>
            </w:tcBorders>
          </w:tcPr>
          <w:p>
            <w:r>
              <w:rPr>
                <w:sz w:val="22"/>
                <w:szCs w:val="22"/>
              </w:rPr>
              <w:t xml:space="preserve">Düşük</w:t>
            </w:r>
          </w:p>
        </w:tc>
        <w:tc>
          <w:tcPr>
            <w:tcBorders>
              <w:top w:val="single" w:color="4A5548" w:sz="1"/>
              <w:left w:val="single" w:color="4A5548" w:sz="1"/>
              <w:bottom w:val="single" w:color="4A5548" w:sz="1"/>
              <w:right w:val="single" w:color="4A5548" w:sz="1"/>
            </w:tcBorders>
          </w:tcPr>
          <w:p>
            <w:r>
              <w:rPr>
                <w:sz w:val="22"/>
                <w:szCs w:val="22"/>
              </w:rPr>
              <w:t xml:space="preserve">Yüksek</w:t>
            </w:r>
          </w:p>
        </w:tc>
        <w:tc>
          <w:tcPr>
            <w:tcBorders>
              <w:top w:val="single" w:color="4A5548" w:sz="1"/>
              <w:left w:val="single" w:color="4A5548" w:sz="1"/>
              <w:bottom w:val="single" w:color="4A5548" w:sz="1"/>
              <w:right w:val="single" w:color="4A5548" w:sz="1"/>
            </w:tcBorders>
          </w:tcPr>
          <w:p>
            <w:r>
              <w:rPr>
                <w:sz w:val="22"/>
                <w:szCs w:val="22"/>
              </w:rPr>
              <w:t xml:space="preserve">Düşük (pip install)</w:t>
            </w:r>
          </w:p>
        </w:tc>
      </w:tr>
      <w:tr>
        <w:tc>
          <w:tcPr>
            <w:tcBorders>
              <w:top w:val="single" w:color="4A5548" w:sz="1"/>
              <w:left w:val="single" w:color="4A5548" w:sz="1"/>
              <w:bottom w:val="single" w:color="4A5548" w:sz="1"/>
              <w:right w:val="single" w:color="4A5548" w:sz="1"/>
            </w:tcBorders>
          </w:tcPr>
          <w:p>
            <w:r>
              <w:rPr>
                <w:sz w:val="22"/>
                <w:szCs w:val="22"/>
              </w:rPr>
              <w:t xml:space="preserve">Akademik Destek</w:t>
            </w:r>
          </w:p>
        </w:tc>
        <w:tc>
          <w:tcPr>
            <w:tcBorders>
              <w:top w:val="single" w:color="4A5548" w:sz="1"/>
              <w:left w:val="single" w:color="4A5548" w:sz="1"/>
              <w:bottom w:val="single" w:color="4A5548" w:sz="1"/>
              <w:right w:val="single" w:color="4A5548" w:sz="1"/>
            </w:tcBorders>
          </w:tcPr>
          <w:p>
            <w:r>
              <w:rPr>
                <w:sz w:val="22"/>
                <w:szCs w:val="22"/>
              </w:rPr>
              <w:t xml:space="preserve">Geleneksel</w:t>
            </w:r>
          </w:p>
        </w:tc>
        <w:tc>
          <w:tcPr>
            <w:tcBorders>
              <w:top w:val="single" w:color="4A5548" w:sz="1"/>
              <w:left w:val="single" w:color="4A5548" w:sz="1"/>
              <w:bottom w:val="single" w:color="4A5548" w:sz="1"/>
              <w:right w:val="single" w:color="4A5548" w:sz="1"/>
            </w:tcBorders>
          </w:tcPr>
          <w:p>
            <w:r>
              <w:rPr>
                <w:sz w:val="22"/>
                <w:szCs w:val="22"/>
              </w:rPr>
              <w:t xml:space="preserve">Sınırlı</w:t>
            </w:r>
          </w:p>
        </w:tc>
        <w:tc>
          <w:tcPr>
            <w:tcBorders>
              <w:top w:val="single" w:color="4A5548" w:sz="1"/>
              <w:left w:val="single" w:color="4A5548" w:sz="1"/>
              <w:bottom w:val="single" w:color="4A5548" w:sz="1"/>
              <w:right w:val="single" w:color="4A5548" w:sz="1"/>
            </w:tcBorders>
          </w:tcPr>
          <w:p>
            <w:r>
              <w:rPr>
                <w:sz w:val="22"/>
                <w:szCs w:val="22"/>
              </w:rPr>
              <w:t xml:space="preserve">402+ alıntı</w:t>
            </w:r>
          </w:p>
        </w:tc>
      </w:tr>
      <w:tr>
        <w:tc>
          <w:tcPr>
            <w:tcBorders>
              <w:top w:val="single" w:color="4A5548" w:sz="1"/>
              <w:left w:val="single" w:color="4A5548" w:sz="1"/>
              <w:bottom w:val="single" w:color="4A5548" w:sz="1"/>
              <w:right w:val="single" w:color="4A5548" w:sz="1"/>
            </w:tcBorders>
          </w:tcPr>
          <w:p>
            <w:r>
              <w:rPr>
                <w:sz w:val="22"/>
                <w:szCs w:val="22"/>
              </w:rPr>
              <w:t xml:space="preserve">Heterojen Kapasite</w:t>
            </w:r>
          </w:p>
        </w:tc>
        <w:tc>
          <w:tcPr>
            <w:tcBorders>
              <w:top w:val="single" w:color="4A5548" w:sz="1"/>
              <w:left w:val="single" w:color="4A5548" w:sz="1"/>
              <w:bottom w:val="single" w:color="4A5548" w:sz="1"/>
              <w:right w:val="single" w:color="4A5548" w:sz="1"/>
            </w:tcBorders>
          </w:tcPr>
          <w:p>
            <w:r>
              <w:rPr>
                <w:sz w:val="22"/>
                <w:szCs w:val="22"/>
              </w:rPr>
              <w:t xml:space="preserve">Modifikasyon gerekli</w:t>
            </w:r>
          </w:p>
        </w:tc>
        <w:tc>
          <w:tcPr>
            <w:tcBorders>
              <w:top w:val="single" w:color="4A5548" w:sz="1"/>
              <w:left w:val="single" w:color="4A5548" w:sz="1"/>
              <w:bottom w:val="single" w:color="4A5548" w:sz="1"/>
              <w:right w:val="single" w:color="4A5548" w:sz="1"/>
            </w:tcBorders>
          </w:tcPr>
          <w:p>
            <w:r>
              <w:rPr>
                <w:sz w:val="22"/>
                <w:szCs w:val="22"/>
              </w:rPr>
              <w:t xml:space="preserve">Destekleniyor</w:t>
            </w:r>
          </w:p>
        </w:tc>
        <w:tc>
          <w:tcPr>
            <w:tcBorders>
              <w:top w:val="single" w:color="4A5548" w:sz="1"/>
              <w:left w:val="single" w:color="4A5548" w:sz="1"/>
              <w:bottom w:val="single" w:color="4A5548" w:sz="1"/>
              <w:right w:val="single" w:color="4A5548" w:sz="1"/>
            </w:tcBorders>
          </w:tcPr>
          <w:p>
            <w:r>
              <w:rPr>
                <w:sz w:val="22"/>
                <w:szCs w:val="22"/>
              </w:rPr>
              <w:t xml:space="preserve">Doğal destek</w:t>
            </w:r>
          </w:p>
        </w:tc>
      </w:tr>
      <w:tr>
        <w:tc>
          <w:tcPr>
            <w:tcBorders>
              <w:top w:val="single" w:color="4A5548" w:sz="1"/>
              <w:left w:val="single" w:color="4A5548" w:sz="1"/>
              <w:bottom w:val="single" w:color="4A5548" w:sz="1"/>
              <w:right w:val="single" w:color="4A5548" w:sz="1"/>
            </w:tcBorders>
          </w:tcPr>
          <w:p>
            <w:r>
              <w:rPr>
                <w:sz w:val="22"/>
                <w:szCs w:val="22"/>
              </w:rPr>
              <w:t xml:space="preserve">Asimetrik Matris</w:t>
            </w:r>
          </w:p>
        </w:tc>
        <w:tc>
          <w:tcPr>
            <w:tcBorders>
              <w:top w:val="single" w:color="4A5548" w:sz="1"/>
              <w:left w:val="single" w:color="4A5548" w:sz="1"/>
              <w:bottom w:val="single" w:color="4A5548" w:sz="1"/>
              <w:right w:val="single" w:color="4A5548" w:sz="1"/>
            </w:tcBorders>
          </w:tcPr>
          <w:p>
            <w:r>
              <w:rPr>
                <w:sz w:val="22"/>
                <w:szCs w:val="22"/>
              </w:rPr>
              <w:t xml:space="preserve">Destekleniyor</w:t>
            </w:r>
          </w:p>
        </w:tc>
        <w:tc>
          <w:tcPr>
            <w:tcBorders>
              <w:top w:val="single" w:color="4A5548" w:sz="1"/>
              <w:left w:val="single" w:color="4A5548" w:sz="1"/>
              <w:bottom w:val="single" w:color="4A5548" w:sz="1"/>
              <w:right w:val="single" w:color="4A5548" w:sz="1"/>
            </w:tcBorders>
          </w:tcPr>
          <w:p>
            <w:r>
              <w:rPr>
                <w:sz w:val="22"/>
                <w:szCs w:val="22"/>
              </w:rPr>
              <w:t xml:space="preserve">Destekleniyor</w:t>
            </w:r>
          </w:p>
        </w:tc>
        <w:tc>
          <w:tcPr>
            <w:tcBorders>
              <w:top w:val="single" w:color="4A5548" w:sz="1"/>
              <w:left w:val="single" w:color="4A5548" w:sz="1"/>
              <w:bottom w:val="single" w:color="4A5548" w:sz="1"/>
              <w:right w:val="single" w:color="4A5548" w:sz="1"/>
            </w:tcBorders>
          </w:tcPr>
          <w:p>
            <w:r>
              <w:rPr>
                <w:sz w:val="22"/>
                <w:szCs w:val="22"/>
              </w:rPr>
              <w:t xml:space="preserve">Doğal destek</w:t>
            </w:r>
          </w:p>
        </w:tc>
      </w:tr>
    </w:tbl>
    <w:p>
      <w:pPr>
        <w:spacing w:before="100"/>
        <w:jc w:val="center"/>
      </w:pPr>
      <w:r>
        <w:rPr>
          <w:i/>
          <w:iCs/>
          <w:color w:val="4A5548"/>
          <w:sz w:val="18"/>
          <w:szCs w:val="18"/>
        </w:rPr>
        <w:t xml:space="preserve">Tablo 1: Strateji Karşılaştırma Matrisi</w:t>
      </w:r>
    </w:p>
    <w:p>
      <w:pPr>
        <w:pStyle w:val="Heading1"/>
      </w:pPr>
      <w:r>
        <w:t xml:space="preserve">5. Çözüm Önerileri</w:t>
      </w:r>
    </w:p>
    <w:p>
      <w:pPr>
        <w:pStyle w:val="Heading2"/>
      </w:pPr>
      <w:r>
        <w:t xml:space="preserve">5.1 Birincil Öneri: PyVRP (HGS) Entegrasyonu</w:t>
      </w:r>
    </w:p>
    <w:p>
      <w:pPr>
        <w:spacing w:line="250"/>
      </w:pPr>
      <w:r>
        <w:rPr>
          <w:rFonts w:ascii="Times New Roman" w:cs="Times New Roman" w:eastAsia="Times New Roman" w:hAnsi="Times New Roman"/>
          <w:sz w:val="24"/>
          <w:szCs w:val="24"/>
        </w:rPr>
        <w:t xml:space="preserve">Akademik araştırma bulguları ve karşılaştırmalı analiz sonucunda, UniRide projesi için birincil önerimiz PyVRP kütüphanesinin entegrasyonudur. Bu önerinin temel gerekçeleri şunlardır:</w:t>
      </w:r>
    </w:p>
    <w:p>
      <w:pPr>
        <w:pStyle w:val="ListParagraph"/>
        <w:numPr>
          <w:ilvl w:val="0"/>
          <w:numId w:val="5"/>
        </w:numPr>
        <w:spacing w:line="250"/>
      </w:pPr>
      <w:r>
        <w:rPr>
          <w:rFonts w:ascii="Times New Roman" w:cs="Times New Roman" w:eastAsia="Times New Roman" w:hAnsi="Times New Roman"/>
          <w:sz w:val="24"/>
          <w:szCs w:val="24"/>
        </w:rPr>
        <w:t xml:space="preserve">Akademik Doğrulama: 402+ alıntı ile kanıtlanmış performans ve güvenilirlik. HGS algoritması, CVRP ve VRPTW için en başarılı meta-sezgisel yaklaşım olarak kabul edilmektedir.</w:t>
      </w:r>
    </w:p>
    <w:p>
      <w:pPr>
        <w:pStyle w:val="ListParagraph"/>
        <w:numPr>
          <w:ilvl w:val="0"/>
          <w:numId w:val="5"/>
        </w:numPr>
        <w:spacing w:line="250"/>
      </w:pPr>
      <w:r>
        <w:rPr>
          <w:rFonts w:ascii="Times New Roman" w:cs="Times New Roman" w:eastAsia="Times New Roman" w:hAnsi="Times New Roman"/>
          <w:sz w:val="24"/>
          <w:szCs w:val="24"/>
        </w:rPr>
        <w:t xml:space="preserve">Heterojen Kapasite Desteği: PyVRP, çok boyutlu kapasite kısıtlarını doğal olarak desteklemektedir. Bu, Sw (tekerlekli sandalye) ve So (normal koltuk) için ayrı kapasitelerin modellenmesini kolaylaştırmaktadır.</w:t>
      </w:r>
    </w:p>
    <w:p>
      <w:pPr>
        <w:pStyle w:val="ListParagraph"/>
        <w:numPr>
          <w:ilvl w:val="0"/>
          <w:numId w:val="5"/>
        </w:numPr>
        <w:spacing w:line="250"/>
      </w:pPr>
      <w:r>
        <w:rPr>
          <w:rFonts w:ascii="Times New Roman" w:cs="Times New Roman" w:eastAsia="Times New Roman" w:hAnsi="Times New Roman"/>
          <w:sz w:val="24"/>
          <w:szCs w:val="24"/>
        </w:rPr>
        <w:t xml:space="preserve">Asimetrik Matris Desteği: HGS-CVRP, asimetrik mesafe/süre matrislerini doğrudan işleyebilmektedir. Bu, gerçek dünya trafik verilerinin kullanımı için kritik öneme sahiptir.</w:t>
      </w:r>
    </w:p>
    <w:p>
      <w:pPr>
        <w:pStyle w:val="ListParagraph"/>
        <w:numPr>
          <w:ilvl w:val="0"/>
          <w:numId w:val="5"/>
        </w:numPr>
        <w:spacing w:line="250"/>
      </w:pPr>
      <w:r>
        <w:rPr>
          <w:rFonts w:ascii="Times New Roman" w:cs="Times New Roman" w:eastAsia="Times New Roman" w:hAnsi="Times New Roman"/>
          <w:sz w:val="24"/>
          <w:szCs w:val="24"/>
        </w:rPr>
        <w:t xml:space="preserve">Kümeleme Gereksinimini Ortadan Kaldırma: PyVRP, N=300 ölçeğinde "Divide and Conquer" mimarisine ihtiyaç duymadan doğrudan çözüm üretebilmektedir. Bu, katı kümeleme sorunlarını kökten çözmektedir.</w:t>
      </w:r>
    </w:p>
    <w:p>
      <w:pPr>
        <w:pStyle w:val="ListParagraph"/>
        <w:numPr>
          <w:ilvl w:val="0"/>
          <w:numId w:val="5"/>
        </w:numPr>
        <w:spacing w:line="250"/>
      </w:pPr>
      <w:r>
        <w:rPr>
          <w:rFonts w:ascii="Times New Roman" w:cs="Times New Roman" w:eastAsia="Times New Roman" w:hAnsi="Times New Roman"/>
          <w:sz w:val="24"/>
          <w:szCs w:val="24"/>
        </w:rPr>
        <w:t xml:space="preserve">Kolay Entegrasyon: pip install pyvrp ile kurulum ve Python API ile kolay entegrasyon imkanı sunmaktadır.</w:t>
      </w:r>
    </w:p>
    <w:p>
      <w:pPr>
        <w:pStyle w:val="Heading2"/>
      </w:pPr>
      <w:r>
        <w:t xml:space="preserve">5.2 İkincil Öneri: Re-Insertion Mekanizması</w:t>
      </w:r>
    </w:p>
    <w:p>
      <w:pPr>
        <w:spacing w:line="250"/>
      </w:pPr>
      <w:r>
        <w:rPr>
          <w:rFonts w:ascii="Times New Roman" w:cs="Times New Roman" w:eastAsia="Times New Roman" w:hAnsi="Times New Roman"/>
          <w:sz w:val="24"/>
          <w:szCs w:val="24"/>
        </w:rPr>
        <w:t xml:space="preserve">Eğer mevcut GA/PSO altyapısı korunmak isteniyorsa, Re-Insertion ve Penalty Systems mekanizmasının eklenmesi önerilmektedir. Bu yaklaşım, mevcut "Cluster-First" yapısını korurken kümeleme katılığını azaltacaktır. Önerilen mekanizma şöyle çalışmaktadır:</w:t>
      </w:r>
    </w:p>
    <w:p>
      <w:pPr>
        <w:pStyle w:val="ListParagraph"/>
        <w:numPr>
          <w:ilvl w:val="0"/>
          <w:numId w:val="6"/>
        </w:numPr>
        <w:spacing w:line="250"/>
      </w:pPr>
      <w:r>
        <w:rPr>
          <w:rFonts w:ascii="Times New Roman" w:cs="Times New Roman" w:eastAsia="Times New Roman" w:hAnsi="Times New Roman"/>
          <w:sz w:val="24"/>
          <w:szCs w:val="24"/>
        </w:rPr>
        <w:t xml:space="preserve">GA/PSO rotalama sırasında kısıtı aşan en uçtaki gen (outlier node) tespit edilir. Bu tespit, rota süresinin Tmax'ı ne kadar aştığına göre yapılır.</w:t>
      </w:r>
    </w:p>
    <w:p>
      <w:pPr>
        <w:pStyle w:val="ListParagraph"/>
        <w:numPr>
          <w:ilvl w:val="0"/>
          <w:numId w:val="6"/>
        </w:numPr>
        <w:spacing w:line="250"/>
      </w:pPr>
      <w:r>
        <w:rPr>
          <w:rFonts w:ascii="Times New Roman" w:cs="Times New Roman" w:eastAsia="Times New Roman" w:hAnsi="Times New Roman"/>
          <w:sz w:val="24"/>
          <w:szCs w:val="24"/>
        </w:rPr>
        <w:t xml:space="preserve">Aşan düğüm, ceza fonksiyonu ile işaretlenir ve gen havuzundan çıkarılır. Ceza fonksiyonu, kısıt ihlalinin büyüklüğüne göre dinamik olarak ayarlanır.</w:t>
      </w:r>
    </w:p>
    <w:p>
      <w:pPr>
        <w:pStyle w:val="ListParagraph"/>
        <w:numPr>
          <w:ilvl w:val="0"/>
          <w:numId w:val="6"/>
        </w:numPr>
        <w:spacing w:line="250"/>
      </w:pPr>
      <w:r>
        <w:rPr>
          <w:rFonts w:ascii="Times New Roman" w:cs="Times New Roman" w:eastAsia="Times New Roman" w:hAnsi="Times New Roman"/>
          <w:sz w:val="24"/>
          <w:szCs w:val="24"/>
        </w:rPr>
        <w:t xml:space="preserve">Düğüm, komşu kümeye "genetik göç" (Genetic Migration) ile aktarılır. Bu aktarım, coğrafi yakınlık ve kapasite uygunluğu kriterlerine göre yapılır.</w:t>
      </w:r>
    </w:p>
    <w:p>
      <w:pPr>
        <w:pStyle w:val="ListParagraph"/>
        <w:numPr>
          <w:ilvl w:val="0"/>
          <w:numId w:val="6"/>
        </w:numPr>
        <w:spacing w:line="250"/>
      </w:pPr>
      <w:r>
        <w:rPr>
          <w:rFonts w:ascii="Times New Roman" w:cs="Times New Roman" w:eastAsia="Times New Roman" w:hAnsi="Times New Roman"/>
          <w:sz w:val="24"/>
          <w:szCs w:val="24"/>
        </w:rPr>
        <w:t xml:space="preserve">Komşu küme, yeni düğümü entegre etmek için yerel optimizasyon yapar. Bu, küçük bir TSP problemi olarak ele alınabilir.</w:t>
      </w:r>
    </w:p>
    <w:p>
      <w:pPr>
        <w:pStyle w:val="Heading2"/>
      </w:pPr>
      <w:r>
        <w:t xml:space="preserve">5.3 Üçüncül Öneri: OR-Tools Optimizasyonu</w:t>
      </w:r>
    </w:p>
    <w:p>
      <w:pPr>
        <w:spacing w:line="250"/>
      </w:pPr>
      <w:r>
        <w:rPr>
          <w:rFonts w:ascii="Times New Roman" w:cs="Times New Roman" w:eastAsia="Times New Roman" w:hAnsi="Times New Roman"/>
          <w:sz w:val="24"/>
          <w:szCs w:val="24"/>
        </w:rPr>
        <w:t xml:space="preserve">Mevcut OR-Tools entegrasyonu optimize edilerek kullanılabilir. Mevcut koddaki time_limit = 30 saniye ayarı, N=300 için makuldür. Ancak, first_solution_strategy ve local_search_metaheuristic parametrelerinin optimize edilmesi gerekmektedir. Önerilen ayarlar: PATH_CHEAPEST_ARC başlangıç stratejisi ve GUIDED_LOCAL_SEARCH meta-sezgiseli. Bu kombinasyon, OR-Tools'un yerel arama yeteneklerini en üst düzeye çıkarmaktadır.</w:t>
      </w:r>
    </w:p>
    <w:p>
      <w:pPr>
        <w:pStyle w:val="Heading1"/>
      </w:pPr>
      <w:r>
        <w:t xml:space="preserve">6. Implementasyon Yol Haritası</w:t>
      </w:r>
    </w:p>
    <w:p>
      <w:pPr>
        <w:pStyle w:val="Heading2"/>
      </w:pPr>
      <w:r>
        <w:t xml:space="preserve">6.1 Kısa Vadeli (1-2 Hafta)</w:t>
      </w:r>
    </w:p>
    <w:p>
      <w:pPr>
        <w:pStyle w:val="ListParagraph"/>
        <w:numPr>
          <w:ilvl w:val="0"/>
          <w:numId w:val="4"/>
        </w:numPr>
        <w:spacing w:line="250"/>
      </w:pPr>
      <w:r>
        <w:rPr>
          <w:rFonts w:ascii="Times New Roman" w:cs="Times New Roman" w:eastAsia="Times New Roman" w:hAnsi="Times New Roman"/>
          <w:sz w:val="24"/>
          <w:szCs w:val="24"/>
        </w:rPr>
        <w:t xml:space="preserve">PyVRP kütüphanesinin kurulumu ve temel entegrasyonu (pip install pyvrp)</w:t>
      </w:r>
    </w:p>
    <w:p>
      <w:pPr>
        <w:pStyle w:val="ListParagraph"/>
        <w:numPr>
          <w:ilvl w:val="0"/>
          <w:numId w:val="4"/>
        </w:numPr>
        <w:spacing w:line="250"/>
      </w:pPr>
      <w:r>
        <w:rPr>
          <w:rFonts w:ascii="Times New Roman" w:cs="Times New Roman" w:eastAsia="Times New Roman" w:hAnsi="Times New Roman"/>
          <w:sz w:val="24"/>
          <w:szCs w:val="24"/>
        </w:rPr>
        <w:t xml:space="preserve">Mevcut time_matrix ve student verilerinin PyVRP formatına dönüştürülmesi</w:t>
      </w:r>
    </w:p>
    <w:p>
      <w:pPr>
        <w:pStyle w:val="ListParagraph"/>
        <w:numPr>
          <w:ilvl w:val="0"/>
          <w:numId w:val="4"/>
        </w:numPr>
        <w:spacing w:line="250"/>
      </w:pPr>
      <w:r>
        <w:rPr>
          <w:rFonts w:ascii="Times New Roman" w:cs="Times New Roman" w:eastAsia="Times New Roman" w:hAnsi="Times New Roman"/>
          <w:sz w:val="24"/>
          <w:szCs w:val="24"/>
        </w:rPr>
        <w:t xml:space="preserve">Heterojen kapasite (Sw/So) kısıtlarının PyVRP'de modellenmesi</w:t>
      </w:r>
    </w:p>
    <w:p>
      <w:pPr>
        <w:pStyle w:val="ListParagraph"/>
        <w:numPr>
          <w:ilvl w:val="0"/>
          <w:numId w:val="4"/>
        </w:numPr>
        <w:spacing w:line="250"/>
      </w:pPr>
      <w:r>
        <w:rPr>
          <w:rFonts w:ascii="Times New Roman" w:cs="Times New Roman" w:eastAsia="Times New Roman" w:hAnsi="Times New Roman"/>
          <w:sz w:val="24"/>
          <w:szCs w:val="24"/>
        </w:rPr>
        <w:t xml:space="preserve">Basit bir karşılaştırma testi: PyVRP vs mevcut GA (N=30 ile)</w:t>
      </w:r>
    </w:p>
    <w:p>
      <w:pPr>
        <w:pStyle w:val="Heading2"/>
      </w:pPr>
      <w:r>
        <w:t xml:space="preserve">6.2 Orta Vadeli (3-4 Hafta)</w:t>
      </w:r>
    </w:p>
    <w:p>
      <w:pPr>
        <w:pStyle w:val="ListParagraph"/>
        <w:numPr>
          <w:ilvl w:val="0"/>
          <w:numId w:val="4"/>
        </w:numPr>
        <w:spacing w:line="250"/>
      </w:pPr>
      <w:r>
        <w:rPr>
          <w:rFonts w:ascii="Times New Roman" w:cs="Times New Roman" w:eastAsia="Times New Roman" w:hAnsi="Times New Roman"/>
          <w:sz w:val="24"/>
          <w:szCs w:val="24"/>
        </w:rPr>
        <w:t xml:space="preserve">PyVRP'nin optimizer_api'ye strateji olarak entegrasyonu</w:t>
      </w:r>
    </w:p>
    <w:p>
      <w:pPr>
        <w:pStyle w:val="ListParagraph"/>
        <w:numPr>
          <w:ilvl w:val="0"/>
          <w:numId w:val="4"/>
        </w:numPr>
        <w:spacing w:line="250"/>
      </w:pPr>
      <w:r>
        <w:rPr>
          <w:rFonts w:ascii="Times New Roman" w:cs="Times New Roman" w:eastAsia="Times New Roman" w:hAnsi="Times New Roman"/>
          <w:sz w:val="24"/>
          <w:szCs w:val="24"/>
        </w:rPr>
        <w:t xml:space="preserve">Frontend'de PyVRP seçeneğinin eklenmesi (algorithm-constants.ts güncellemesi)</w:t>
      </w:r>
    </w:p>
    <w:p>
      <w:pPr>
        <w:pStyle w:val="ListParagraph"/>
        <w:numPr>
          <w:ilvl w:val="0"/>
          <w:numId w:val="4"/>
        </w:numPr>
        <w:spacing w:line="250"/>
      </w:pPr>
      <w:r>
        <w:rPr>
          <w:rFonts w:ascii="Times New Roman" w:cs="Times New Roman" w:eastAsia="Times New Roman" w:hAnsi="Times New Roman"/>
          <w:sz w:val="24"/>
          <w:szCs w:val="24"/>
        </w:rPr>
        <w:t xml:space="preserve">N=100, N=200, N=300 ölçeklerinde performans testleri</w:t>
      </w:r>
    </w:p>
    <w:p>
      <w:pPr>
        <w:pStyle w:val="ListParagraph"/>
        <w:numPr>
          <w:ilvl w:val="0"/>
          <w:numId w:val="4"/>
        </w:numPr>
        <w:spacing w:line="250"/>
      </w:pPr>
      <w:r>
        <w:rPr>
          <w:rFonts w:ascii="Times New Roman" w:cs="Times New Roman" w:eastAsia="Times New Roman" w:hAnsi="Times New Roman"/>
          <w:sz w:val="24"/>
          <w:szCs w:val="24"/>
        </w:rPr>
        <w:t xml:space="preserve">Sonuçların karşılaştırmalı raporlanması ve görselleştirilmesi</w:t>
      </w:r>
    </w:p>
    <w:p>
      <w:pPr>
        <w:pStyle w:val="Heading2"/>
      </w:pPr>
      <w:r>
        <w:t xml:space="preserve">6.3 Uzun Vadeli (5-8 Hafta)</w:t>
      </w:r>
    </w:p>
    <w:p>
      <w:pPr>
        <w:pStyle w:val="ListParagraph"/>
        <w:numPr>
          <w:ilvl w:val="0"/>
          <w:numId w:val="4"/>
        </w:numPr>
        <w:spacing w:line="250"/>
      </w:pPr>
      <w:r>
        <w:rPr>
          <w:rFonts w:ascii="Times New Roman" w:cs="Times New Roman" w:eastAsia="Times New Roman" w:hAnsi="Times New Roman"/>
          <w:sz w:val="24"/>
          <w:szCs w:val="24"/>
        </w:rPr>
        <w:t xml:space="preserve">Kümeleme katmanının tamamen kaldırılması veya opsiyonel hale getirilmesi</w:t>
      </w:r>
    </w:p>
    <w:p>
      <w:pPr>
        <w:pStyle w:val="ListParagraph"/>
        <w:numPr>
          <w:ilvl w:val="0"/>
          <w:numId w:val="4"/>
        </w:numPr>
        <w:spacing w:line="250"/>
      </w:pPr>
      <w:r>
        <w:rPr>
          <w:rFonts w:ascii="Times New Roman" w:cs="Times New Roman" w:eastAsia="Times New Roman" w:hAnsi="Times New Roman"/>
          <w:sz w:val="24"/>
          <w:szCs w:val="24"/>
        </w:rPr>
        <w:t xml:space="preserve">Dinamik yeniden planlama (real-time re-routing) yeteneklerinin eklenmesi</w:t>
      </w:r>
    </w:p>
    <w:p>
      <w:pPr>
        <w:pStyle w:val="ListParagraph"/>
        <w:numPr>
          <w:ilvl w:val="0"/>
          <w:numId w:val="4"/>
        </w:numPr>
        <w:spacing w:line="250"/>
      </w:pPr>
      <w:r>
        <w:rPr>
          <w:rFonts w:ascii="Times New Roman" w:cs="Times New Roman" w:eastAsia="Times New Roman" w:hAnsi="Times New Roman"/>
          <w:sz w:val="24"/>
          <w:szCs w:val="24"/>
        </w:rPr>
        <w:t xml:space="preserve">PyVRP VRPTW (zaman pencereli) varyantına geçiş</w:t>
      </w:r>
    </w:p>
    <w:p>
      <w:pPr>
        <w:pStyle w:val="ListParagraph"/>
        <w:numPr>
          <w:ilvl w:val="0"/>
          <w:numId w:val="4"/>
        </w:numPr>
        <w:spacing w:line="250"/>
      </w:pPr>
      <w:r>
        <w:rPr>
          <w:rFonts w:ascii="Times New Roman" w:cs="Times New Roman" w:eastAsia="Times New Roman" w:hAnsi="Times New Roman"/>
          <w:sz w:val="24"/>
          <w:szCs w:val="24"/>
        </w:rPr>
        <w:t xml:space="preserve">Öğrenci onay/iptal mekanizmasının optimizasyon ile entegrasyonu</w:t>
      </w:r>
    </w:p>
    <w:p>
      <w:pPr>
        <w:pStyle w:val="Heading1"/>
      </w:pPr>
      <w:r>
        <w:t xml:space="preserve">7. Sonuç</w:t>
      </w:r>
    </w:p>
    <w:p>
      <w:pPr>
        <w:spacing w:line="250"/>
      </w:pPr>
      <w:r>
        <w:rPr>
          <w:rFonts w:ascii="Times New Roman" w:cs="Times New Roman" w:eastAsia="Times New Roman" w:hAnsi="Times New Roman"/>
          <w:sz w:val="24"/>
          <w:szCs w:val="24"/>
        </w:rPr>
        <w:t xml:space="preserve">Bu rapor kapsamında, UniRide projesinin CVRPTW probleminde karşılaşılan ölçeklenebilirlik sorunları analiz edilmiş ve güncel akademik literatür ışığında çözüm önerileri sunulmuştur. Araştırma bulguları, Hybrid Genetic Search (HGS) algoritmasının ve PyVRP kütüphanesinin bu problem için en uygun çözüm olduğunu açıkça ortaya koymaktadır. PyVRP entegrasyonu, hem mevcut katı kümeleme sorunlarını kökten çözecek hem de N≥300 ölçeklerinde yüksek performans sağlayacaktır. Önerilen implementasyon yol haritasının takip edilmesi, projenin ölçeklenebilirlik hedeflerine ulaşmasını sağlayacaktır.</w:t>
      </w:r>
    </w:p>
    <w:p>
      <w:pPr>
        <w:pStyle w:val="Heading1"/>
      </w:pPr>
      <w:r>
        <w:t xml:space="preserve">8. Kaynaklar</w:t>
      </w:r>
    </w:p>
    <w:p>
      <w:pPr>
        <w:pStyle w:val="ListParagraph"/>
        <w:numPr>
          <w:ilvl w:val="0"/>
          <w:numId w:val="4"/>
        </w:numPr>
        <w:spacing w:line="250"/>
      </w:pPr>
      <w:r>
        <w:rPr>
          <w:rFonts w:ascii="Times New Roman" w:cs="Times New Roman" w:eastAsia="Times New Roman" w:hAnsi="Times New Roman"/>
          <w:sz w:val="22"/>
          <w:szCs w:val="22"/>
        </w:rPr>
        <w:t xml:space="preserve">Vidal, T. (2020). Hybrid Genetic Search for the CVRP. Transportation Science.</w:t>
      </w:r>
    </w:p>
    <w:p>
      <w:pPr>
        <w:pStyle w:val="ListParagraph"/>
        <w:numPr>
          <w:ilvl w:val="0"/>
          <w:numId w:val="4"/>
        </w:numPr>
        <w:spacing w:line="250"/>
      </w:pPr>
      <w:r>
        <w:rPr>
          <w:rFonts w:ascii="Times New Roman" w:cs="Times New Roman" w:eastAsia="Times New Roman" w:hAnsi="Times New Roman"/>
          <w:sz w:val="22"/>
          <w:szCs w:val="22"/>
        </w:rPr>
        <w:t xml:space="preserve">Wouda, N.A., Lan, L., Wiering, M.A. (2024). PyVRP: A High-Performance VRP Solver Package. INFORMS Journal on Computing.</w:t>
      </w:r>
    </w:p>
    <w:p>
      <w:pPr>
        <w:pStyle w:val="ListParagraph"/>
        <w:numPr>
          <w:ilvl w:val="0"/>
          <w:numId w:val="4"/>
        </w:numPr>
        <w:spacing w:line="250"/>
      </w:pPr>
      <w:r>
        <w:rPr>
          <w:rFonts w:ascii="Times New Roman" w:cs="Times New Roman" w:eastAsia="Times New Roman" w:hAnsi="Times New Roman"/>
          <w:sz w:val="22"/>
          <w:szCs w:val="22"/>
        </w:rPr>
        <w:t xml:space="preserve">Chen, L. et al. (2024). An efficient heuristic for very large-scale vehicle routing. Transportation Research Part E.</w:t>
      </w:r>
    </w:p>
    <w:p>
      <w:pPr>
        <w:pStyle w:val="ListParagraph"/>
        <w:numPr>
          <w:ilvl w:val="0"/>
          <w:numId w:val="4"/>
        </w:numPr>
        <w:spacing w:line="250"/>
      </w:pPr>
      <w:r>
        <w:rPr>
          <w:rFonts w:ascii="Times New Roman" w:cs="Times New Roman" w:eastAsia="Times New Roman" w:hAnsi="Times New Roman"/>
          <w:sz w:val="22"/>
          <w:szCs w:val="22"/>
        </w:rPr>
        <w:t xml:space="preserve">Kool, W. et al. (2022). Hybrid Genetic Search for the Vehicle Routing Problem with Time Windows.</w:t>
      </w:r>
    </w:p>
    <w:p>
      <w:pPr>
        <w:pStyle w:val="ListParagraph"/>
        <w:numPr>
          <w:ilvl w:val="0"/>
          <w:numId w:val="4"/>
        </w:numPr>
        <w:spacing w:line="250"/>
      </w:pPr>
      <w:r>
        <w:rPr>
          <w:rFonts w:ascii="Times New Roman" w:cs="Times New Roman" w:eastAsia="Times New Roman" w:hAnsi="Times New Roman"/>
          <w:sz w:val="22"/>
          <w:szCs w:val="22"/>
        </w:rPr>
        <w:t xml:space="preserve">Google OR-Tools Documentation. (2024). Vehicle Routing Problem Guide.</w:t>
      </w:r>
    </w:p>
    <w:p>
      <w:pPr>
        <w:pStyle w:val="ListParagraph"/>
        <w:numPr>
          <w:ilvl w:val="0"/>
          <w:numId w:val="4"/>
        </w:numPr>
        <w:spacing w:line="250"/>
      </w:pPr>
      <w:r>
        <w:rPr>
          <w:rFonts w:ascii="Times New Roman" w:cs="Times New Roman" w:eastAsia="Times New Roman" w:hAnsi="Times New Roman"/>
          <w:sz w:val="22"/>
          <w:szCs w:val="22"/>
        </w:rPr>
        <w:t xml:space="preserve">PyVRP Documentation. (2024). https://pyvrp.org/</w:t>
      </w:r>
    </w:p>
    <w:p>
      <w:pPr>
        <w:pStyle w:val="ListParagraph"/>
        <w:numPr>
          <w:ilvl w:val="0"/>
          <w:numId w:val="4"/>
        </w:numPr>
        <w:spacing w:line="250"/>
      </w:pPr>
      <w:r>
        <w:rPr>
          <w:rFonts w:ascii="Times New Roman" w:cs="Times New Roman" w:eastAsia="Times New Roman" w:hAnsi="Times New Roman"/>
          <w:sz w:val="22"/>
          <w:szCs w:val="22"/>
        </w:rPr>
        <w:t xml:space="preserve">HGS-CVRP GitHub Repository. https://github.com/vidalt/HGS-CVRP</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Sayfa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20"/>
        <w:szCs w:val="20"/>
      </w:rPr>
      <w:t xml:space="preserve">CVRPTW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2026-03-26T06:00:27.366Z</dcterms:created>
  <dcterms:modified xsi:type="dcterms:W3CDTF">2026-03-26T06:00:27.366Z</dcterms:modified>
</cp:coreProperties>
</file>

<file path=docProps/custom.xml><?xml version="1.0" encoding="utf-8"?>
<Properties xmlns="http://schemas.openxmlformats.org/officeDocument/2006/custom-properties" xmlns:vt="http://schemas.openxmlformats.org/officeDocument/2006/docPropsVTypes"/>
</file>