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b/>
          <w:bCs/>
          <w:spacing w:val="60"/>
          <w:sz w:val="24"/>
          <w:szCs w:val="24"/>
        </w:rPr>
        <w:t xml:space="preserve">PROJECT DESIGN PHASE-II</w:t>
      </w:r>
    </w:p>
    <w:p>
      <w:pPr>
        <w:spacing w:after="60"/>
        <w:jc w:val="center"/>
      </w:pPr>
      <w:r>
        <w:rPr>
          <w:b/>
          <w:bCs/>
          <w:sz w:val="42"/>
          <w:szCs w:val="42"/>
        </w:rPr>
        <w:t xml:space="preserve">Technology Stack (Architecture &amp; Stack)</w:t>
      </w:r>
    </w:p>
    <w:p>
      <w:pPr>
        <w:pBdr>
          <w:bottom w:val="single" w:color="000000" w:sz="12" w:space="8"/>
        </w:pBdr>
        <w:spacing w:after="240"/>
        <w:jc w:val="center"/>
      </w:pPr>
      <w:r>
        <w:rPr>
          <w:i/>
          <w:iCs/>
          <w:sz w:val="24"/>
          <w:szCs w:val="24"/>
        </w:rPr>
        <w:t xml:space="preserve">Project Design Phase-II Verification Document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24-10-2026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Team ID / Participant</w:t>
            </w:r>
          </w:p>
        </w:tc>
        <w:tc>
          <w:tcPr>
            <w:tcW w:type="dxa" w:w="6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Yelaka Praharsha (324103312L45)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Incident Lifecycle Automation in ServiceNow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40" w:before="320"/>
      </w:pPr>
      <w:r>
        <w:t xml:space="preserve">Technical Architecture Overview</w:t>
      </w:r>
    </w:p>
    <w:p>
      <w:pPr>
        <w:spacing w:after="120" w:line="276"/>
      </w:pPr>
      <w:r>
        <w:t xml:space="preserve">The solution is organized entirely around the hosted ServiceNow platform instance. Service Desk agents and L2 technicians use Service Operations Workspace (SOW); Data Lookup Rules compute Priority matrix calculations; Agent Assist surfaces contextual Knowledge Articles; Flow Designer and Platform Business Rules coordinate Watch List updates, Emergency Change linkages, SLA pause logic, and Parent-Child resolution cascading; standard platform tables store incident, CMDB, change, knowledge, and SLA data; and platform notification services handle outbound stakeholder email updates.</w:t>
      </w:r>
    </w:p>
    <w:p>
      <w:pPr>
        <w:pStyle w:val="Heading1"/>
        <w:keepNext/>
        <w:pageBreakBefore/>
        <w:spacing w:after="140" w:before="0"/>
      </w:pPr>
      <w:r>
        <w:t xml:space="preserve">Conceptual Architecture Diagram — Deployment &amp; Data Flow</w:t>
      </w:r>
    </w:p>
    <w:p>
      <w:pPr>
        <w:spacing w:after="120" w:line="276"/>
      </w:pPr>
      <w:r>
        <w:t xml:space="preserve">Figure 1 shows how users reach the hosted ServiceNow instance and how data moves through its presentation, application, and data layers to outbound notifications and Update Set delivery.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2"/>
        <w:gridCol w:w="1984"/>
        <w:gridCol w:w="1984"/>
        <w:gridCol w:w="1984"/>
        <w:gridCol w:w="1984"/>
      </w:tblGrid>
      <w:tr>
        <w:trPr>
          <w:cantSplit/>
        </w:trPr>
        <w:tc>
          <w:tcPr>
            <w:tcW w:type="dxa" w:w="17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CLIENT TIER</w:t>
            </w:r>
          </w:p>
        </w:tc>
        <w:tc>
          <w:tcPr>
            <w:tcW w:type="dxa" w:w="1984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Service Desk Agent (L1)</w:t>
            </w:r>
          </w:p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Browser</w:t>
            </w:r>
          </w:p>
        </w:tc>
        <w:tc>
          <w:tcPr>
            <w:tcW w:type="dxa" w:w="1984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L2 Technician</w:t>
            </w:r>
          </w:p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(David Loo) Browser</w:t>
            </w:r>
          </w:p>
        </w:tc>
        <w:tc>
          <w:tcPr>
            <w:tcW w:type="dxa" w:w="1984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Employee / End-User</w:t>
            </w:r>
          </w:p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Browser / Portal</w:t>
            </w:r>
          </w:p>
        </w:tc>
        <w:tc>
          <w:tcPr>
            <w:tcW w:type="dxa" w:w="1984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Admin / Service Mgmt Lead</w:t>
            </w:r>
          </w:p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Browser</w:t>
            </w:r>
          </w:p>
        </w:tc>
      </w:tr>
      <w:tr>
        <w:tc>
          <w:tcPr>
            <w:tcW w:type="dxa" w:w="9638"/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▼   ▲</w:t>
            </w:r>
          </w:p>
        </w:tc>
      </w:tr>
      <w:tr>
        <w:trPr>
          <w:cantSplit/>
        </w:trPr>
        <w:tc>
          <w:tcPr>
            <w:tcW w:type="dxa" w:w="17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PRESENTATION</w:t>
            </w:r>
          </w:p>
        </w:tc>
        <w:tc>
          <w:tcPr>
            <w:tcW w:type="dxa" w:w="5952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Service Operations Workspace (SOW)</w:t>
            </w:r>
          </w:p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Incident form, activity stream, Related Records, Agent Assist side panel</w:t>
            </w:r>
          </w:p>
        </w:tc>
        <w:tc>
          <w:tcPr>
            <w:tcW w:type="dxa" w:w="1984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Self-Service Portal</w:t>
            </w:r>
          </w:p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Ticket tracking</w:t>
            </w:r>
          </w:p>
        </w:tc>
      </w:tr>
      <w:tr>
        <w:tc>
          <w:tcPr>
            <w:tcW w:type="dxa" w:w="9638"/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▼   ▲</w:t>
            </w:r>
          </w:p>
        </w:tc>
      </w:tr>
      <w:tr>
        <w:trPr>
          <w:cantSplit/>
        </w:trPr>
        <w:tc>
          <w:tcPr>
            <w:tcW w:type="dxa" w:w="17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APPLICATION SERVICES</w:t>
            </w:r>
          </w:p>
        </w:tc>
        <w:tc>
          <w:tcPr>
            <w:tcW w:type="dxa" w:w="1984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Data Lookup Rules</w:t>
            </w:r>
          </w:p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Priority matrix</w:t>
            </w:r>
          </w:p>
        </w:tc>
        <w:tc>
          <w:tcPr>
            <w:tcW w:type="dxa" w:w="1984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Agent Assist</w:t>
            </w:r>
          </w:p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KB search &amp; attach</w:t>
            </w:r>
          </w:p>
        </w:tc>
        <w:tc>
          <w:tcPr>
            <w:tcW w:type="dxa" w:w="1984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Flow Designer &amp; Business Rules</w:t>
            </w:r>
          </w:p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Watch List, SLA pause, cascade</w:t>
            </w:r>
          </w:p>
        </w:tc>
        <w:tc>
          <w:tcPr>
            <w:tcW w:type="dxa" w:w="1984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Notification Service</w:t>
            </w:r>
          </w:p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Outbound email events</w:t>
            </w:r>
          </w:p>
        </w:tc>
      </w:tr>
      <w:tr>
        <w:tc>
          <w:tcPr>
            <w:tcW w:type="dxa" w:w="9638"/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▼   ▲</w:t>
            </w:r>
          </w:p>
        </w:tc>
      </w:tr>
      <w:tr>
        <w:trPr>
          <w:cantSplit/>
        </w:trPr>
        <w:tc>
          <w:tcPr>
            <w:tcW w:type="dxa" w:w="17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PLATFORM DATA</w:t>
            </w:r>
          </w:p>
        </w:tc>
        <w:tc>
          <w:tcPr>
            <w:tcW w:type="dxa" w:w="1984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incident</w:t>
            </w:r>
          </w:p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parent_incident</w:t>
            </w:r>
          </w:p>
        </w:tc>
        <w:tc>
          <w:tcPr>
            <w:tcW w:type="dxa" w:w="1984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cmdb_ci_service</w:t>
            </w:r>
          </w:p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service_offering</w:t>
            </w:r>
          </w:p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cmdb_ci</w:t>
            </w:r>
          </w:p>
        </w:tc>
        <w:tc>
          <w:tcPr>
            <w:tcW w:type="dxa" w:w="1984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change_request</w:t>
            </w:r>
          </w:p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task_sla</w:t>
            </w:r>
          </w:p>
        </w:tc>
        <w:tc>
          <w:tcPr>
            <w:tcW w:type="dxa" w:w="1984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kb_knowledge</w:t>
            </w:r>
          </w:p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sys_data_lookup</w:t>
            </w:r>
          </w:p>
        </w:tc>
      </w:tr>
      <w:tr>
        <w:tc>
          <w:tcPr>
            <w:tcW w:type="dxa" w:w="9638"/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▼   ▲</w:t>
            </w:r>
          </w:p>
        </w:tc>
      </w:tr>
      <w:tr>
        <w:trPr>
          <w:cantSplit/>
        </w:trPr>
        <w:tc>
          <w:tcPr>
            <w:tcW w:type="dxa" w:w="17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OUTBOUND &amp; DELIVERY</w:t>
            </w:r>
          </w:p>
        </w:tc>
        <w:tc>
          <w:tcPr>
            <w:tcW w:type="dxa" w:w="396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Email notifications</w:t>
            </w:r>
            <w:r>
              <w:rPr>
                <w:sz w:val="18"/>
                <w:szCs w:val="18"/>
              </w:rPr>
              <w:t xml:space="preserve"> to Watch List / Work Notes List (Samantha Bordwell, Beth Anglin)</w:t>
            </w:r>
          </w:p>
        </w:tc>
        <w:tc>
          <w:tcPr>
            <w:tcW w:type="dxa" w:w="396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Update Set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Incident_Lifecycle_Automation_v1</w:t>
            </w:r>
            <w:r>
              <w:rPr>
                <w:sz w:val="18"/>
                <w:szCs w:val="18"/>
              </w:rPr>
              <w:t xml:space="preserve"> → higher instances</w:t>
            </w:r>
          </w:p>
        </w:tc>
      </w:tr>
    </w:tbl>
    <w:p>
      <w:pPr>
        <w:spacing w:after="160" w:before="80"/>
        <w:jc w:val="center"/>
      </w:pPr>
      <w:r>
        <w:rPr>
          <w:i/>
          <w:iCs/>
          <w:sz w:val="20"/>
          <w:szCs w:val="20"/>
        </w:rPr>
        <w:t xml:space="preserve">Figure 1: Deployment Architecture</w:t>
      </w:r>
    </w:p>
    <w:p>
      <w:pPr>
        <w:pStyle w:val="Heading2"/>
        <w:keepNext/>
        <w:spacing w:after="100" w:before="220"/>
      </w:pPr>
      <w:r>
        <w:t xml:space="preserve">Data Flow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838"/>
      </w:tblGrid>
      <w:tr>
        <w:trPr>
          <w:tblHeader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 Flow Description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8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Agent logs the incident in SOW; Service 'Remote Access' and Offering 'VPN Access' are stored against the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incident</w:t>
            </w:r>
            <w:r>
              <w:rPr>
                <w:sz w:val="20"/>
                <w:szCs w:val="20"/>
              </w:rPr>
              <w:t xml:space="preserve"> record.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8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Data Lookup Rules read Impact and Urgency and write the calculated Priority back to the record.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8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Agent Assist searches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kb_knowledge</w:t>
            </w:r>
            <w:r>
              <w:rPr>
                <w:sz w:val="20"/>
                <w:szCs w:val="20"/>
              </w:rPr>
              <w:t xml:space="preserve"> using short description keywords and returns articles to the side panel.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8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L2 reassignment fires Flow Designer / business rule logic that updates the Watch List and Work Notes List; the notification service sends emails.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8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Linking an Emergency Change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change_request</w:t>
            </w:r>
            <w:r>
              <w:rPr>
                <w:sz w:val="20"/>
                <w:szCs w:val="20"/>
              </w:rPr>
              <w:t xml:space="preserve">) and setting State = 'On Hold (Awaiting Change)' pauses the matching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task_sla</w:t>
            </w:r>
            <w:r>
              <w:rPr>
                <w:sz w:val="20"/>
                <w:szCs w:val="20"/>
              </w:rPr>
              <w:t xml:space="preserve"> timers.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8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Resolving the parent incident stops SLA timers and the cascade logic writes State, Resolution Code and Resolution Notes to all child incidents.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8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'Create Knowledge' writes a draft article to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kb_knowledge</w:t>
            </w:r>
            <w:r>
              <w:rPr>
                <w:sz w:val="20"/>
                <w:szCs w:val="20"/>
              </w:rPr>
              <w:t xml:space="preserve"> in the 'IT' Knowledge Base; configuration is captured in the Update Set.</w:t>
            </w:r>
          </w:p>
        </w:tc>
      </w:tr>
    </w:tbl>
    <w:p>
      <w:pPr>
        <w:pStyle w:val="Heading1"/>
        <w:keepNext/>
        <w:spacing w:after="140" w:before="320"/>
      </w:pPr>
      <w:r>
        <w:t xml:space="preserve">Table-1: Components &amp; Technologies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4338"/>
        <w:gridCol w:w="21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S.No.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User Interface</w:t>
            </w:r>
          </w:p>
        </w:tc>
        <w:tc>
          <w:tcPr>
            <w:tcW w:type="dxa" w:w="4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Service Operations Workspace provides a tabbed incident form, activity stream, Related Records and Agent Assist side panel for L1 and L2 users; the Self-Service Portal lets end-users track tickets.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ServiceNow Service Operations Workspace; Service Portal; web browser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Application Logic — Classification</w:t>
            </w:r>
          </w:p>
        </w:tc>
        <w:tc>
          <w:tcPr>
            <w:tcW w:type="dxa" w:w="4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Data Lookup Rules calculate Priority (1-Critical to 4-Low) from Impact (1-3) and Urgency (1-3) on save.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Data Lookup Rules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sys_data_lookup</w:t>
            </w:r>
            <w:r>
              <w:rPr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Application Logic — Knowledge</w:t>
            </w:r>
          </w:p>
        </w:tc>
        <w:tc>
          <w:tcPr>
            <w:tcW w:type="dxa" w:w="4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Agent Assist searches and displays contextual Knowledge Articles; agents mark helpful and attach articles to the incident.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Agent Assist; Knowledge Management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Application Logic — Orchestration</w:t>
            </w:r>
          </w:p>
        </w:tc>
        <w:tc>
          <w:tcPr>
            <w:tcW w:type="dxa" w:w="4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Flow Designer and Platform Business Rules coordinate Watch List updates, Emergency Change linkage, SLA pause logic and parent-to-child resolution cascading.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Flow Designer; Business Rules; Server-side JavaScript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Database / Data Layer</w:t>
            </w:r>
          </w:p>
        </w:tc>
        <w:tc>
          <w:tcPr>
            <w:tcW w:type="dxa" w:w="4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Standard platform tables store incident, CMDB, change, knowledge, SLA and lookup data.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incident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cmdb_ci_service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service_offering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change_request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kb_knowledge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task_sla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SLA Engine</w:t>
            </w:r>
          </w:p>
        </w:tc>
        <w:tc>
          <w:tcPr>
            <w:tcW w:type="dxa" w:w="4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Task SLA definitions start, pause (State = 'On Hold', Reason = 'Awaiting Change') and stop Resolution timers.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Task SLA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task_sla</w:t>
            </w:r>
            <w:r>
              <w:rPr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Notification Services</w:t>
            </w:r>
          </w:p>
        </w:tc>
        <w:tc>
          <w:tcPr>
            <w:tcW w:type="dxa" w:w="4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Platform notification services send outbound email to Watch List and Work Notes List stakeholders on L2 escalation.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ServiceNow Notifications; Email Engine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Security &amp; Access</w:t>
            </w:r>
          </w:p>
        </w:tc>
        <w:tc>
          <w:tcPr>
            <w:tcW w:type="dxa" w:w="4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Role-based access and ACLs restrict workspace views, change linkages and record actions to authorized L1, L2 and approver roles.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Roles; Access Control Lists (ACLs)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Hosting / Infrastructure</w:t>
            </w:r>
          </w:p>
        </w:tc>
        <w:tc>
          <w:tcPr>
            <w:tcW w:type="dxa" w:w="4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Hosted ServiceNow platform instance (cloud-managed); no external servers or third-party databases are required.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ServiceNow Cloud Platform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Configuration Packaging</w:t>
            </w:r>
          </w:p>
        </w:tc>
        <w:tc>
          <w:tcPr>
            <w:tcW w:type="dxa" w:w="4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All workspace views, lookup rules, flows and form layouts are packaged for promotion across instances.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Update Set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Incident_Lifecycle_Automation_v1</w:t>
            </w:r>
          </w:p>
        </w:tc>
      </w:tr>
    </w:tbl>
    <w:p>
      <w:pPr>
        <w:pStyle w:val="Heading1"/>
        <w:keepNext/>
        <w:spacing w:after="140" w:before="320"/>
      </w:pPr>
      <w:r>
        <w:t xml:space="preserve">Table-2: Application Characteristics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4338"/>
        <w:gridCol w:w="21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S.No.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Characteristic</w:t>
            </w:r>
          </w:p>
        </w:tc>
        <w:tc>
          <w:tcPr>
            <w:tcW w:type="dxa" w:w="4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Open-Source / Native Frameworks</w:t>
            </w:r>
          </w:p>
        </w:tc>
        <w:tc>
          <w:tcPr>
            <w:tcW w:type="dxa" w:w="4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Built from native, standard ServiceNow modules and platform configuration without custom external code or third-party tracking databases.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ServiceNow Now Platform (native)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Security Implementations</w:t>
            </w:r>
          </w:p>
        </w:tc>
        <w:tc>
          <w:tcPr>
            <w:tcW w:type="dxa" w:w="4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RBAC and ACLs control access; an immutable activity stream records field changes, reassignments and state transitions for audit.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Roles; ACLs; Activity Stream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Scalable Architecture</w:t>
            </w:r>
          </w:p>
        </w:tc>
        <w:tc>
          <w:tcPr>
            <w:tcW w:type="dxa" w:w="4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Standard tables with Flow Designer and Data Lookup actions allow new services, SLA definitions and assignment groups to be added through configuration.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Flow Designer; Data Lookup Rules; standard tables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4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Depends on the hosted platform instance availability SLA (99.9% uptime target), with access from standard browsers.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ServiceNow hosted instance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Workspace loads, Priority calculations, Agent Assist searches and SLA actions target responses under 2 seconds per transaction under standard load.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Platform server-side processing; indexed tables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Portability / Deployment</w:t>
            </w:r>
          </w:p>
        </w:tc>
        <w:tc>
          <w:tcPr>
            <w:tcW w:type="dxa" w:w="4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Configurations are captured in an Update Set so they can be moved between non-production and production instances consistently.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Update Set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Incident_Lifecycle_Automation_v1</w:t>
            </w:r>
          </w:p>
        </w:tc>
      </w:tr>
    </w:tbl>
    <w:p>
      <w:pPr>
        <w:pStyle w:val="Heading1"/>
        <w:keepNext/>
        <w:spacing w:after="140" w:before="320"/>
      </w:pPr>
      <w:r>
        <w:t xml:space="preserve">Validation Note</w:t>
      </w:r>
    </w:p>
    <w:p>
      <w:pPr>
        <w:spacing w:after="120" w:line="276"/>
      </w:pPr>
      <w:r>
        <w:t xml:space="preserve">This document describes the technology stack and deployment architecture for Incident Lifecycle Automation in ServiceNow. Each component is verified through end-to-end test scenarios across workspace forms, activity stream logs and Task SLA records, with configuration captured in Update Set </w:t>
      </w:r>
      <w:r>
        <w:rPr>
          <w:rFonts w:ascii="Consolas" w:cs="Consolas" w:eastAsia="Consolas" w:hAnsi="Consolas"/>
          <w:sz w:val="20"/>
          <w:szCs w:val="20"/>
        </w:rPr>
        <w:t xml:space="preserve">Incident_Lifecycle_Automation_v1</w:t>
      </w:r>
      <w:r>
        <w:t xml:space="preserve">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Incident Lifecycle Automation in ServiceNow  |  Technology Stack  |  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00000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2026-10-24T08:36:13.879Z</dcterms:created>
  <dcterms:modified xsi:type="dcterms:W3CDTF">2026-10-24T08:36:13.887Z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