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Ideation Phase</w:t>
      </w:r>
    </w:p>
    <w:p>
      <w:pPr>
        <w:spacing w:after="240"/>
        <w:jc w:val="center"/>
      </w:pPr>
      <w:r>
        <w:rPr>
          <w:rFonts w:ascii="Arial" w:cs="Arial" w:eastAsia="Arial" w:hAnsi="Arial"/>
          <w:color w:val="000000"/>
          <w:sz w:val="26"/>
          <w:szCs w:val="26"/>
        </w:rPr>
        <w:t xml:space="preserve">Empathize &amp; Discover (Empathy Map Canvas)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  <w:tblHeader w:val="false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Date</w:t>
            </w:r>
          </w:p>
        </w:tc>
        <w:tc>
          <w:tcPr>
            <w:tcW w:type="dxa" w:w="7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24-10-2026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Team ID / Participant</w:t>
            </w:r>
          </w:p>
        </w:tc>
        <w:tc>
          <w:tcPr>
            <w:tcW w:type="dxa" w:w="7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Yelaka Praharsha (324103312L45)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7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Incident Lifecycle Automation in ServiceNow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7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 Marks</w:t>
            </w:r>
          </w:p>
        </w:tc>
      </w:tr>
    </w:tbl>
    <w:p>
      <w:pPr>
        <w:keepNext/>
        <w:pBdr>
          <w:bottom w:val="single" w:color="000000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Empathy Map Canvas: Primary Persona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 empathy map organizes a user's likely behaviours, attitudes, goals, and barriers to help the project team design around the user's perspective. This canvas focuses on the End-User / Employee reporting an IT service disruption (e.g., corporate VPN connectivity failure) through ServiceNow. It represents a design hypothesis based on the documented incident intake, SLA tracking, and notification workflow.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Primary Persona: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Employee / End-User Reporting an Incident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Report an IT service disruption quickly and obtain service restoration through a clear, SLA-tracked, and transparent resolution workflow.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  <w:tblHeader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Section</w:t>
            </w:r>
          </w:p>
        </w:tc>
        <w:tc>
          <w:tcPr>
            <w:tcW w:type="dxa" w:w="7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Quadrant Content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THINKS &amp; FEELS</w:t>
            </w:r>
          </w:p>
        </w:tc>
        <w:tc>
          <w:tcPr>
            <w:tcW w:type="dxa" w:w="7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"Has my incident been assigned to a technical team?"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"How long will it take to restore my VPN connection?"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"Is this issue affecting only me or the entire department?"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Wants confidence that the ticket is actively being investigated without manual follow-up.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SEES</w:t>
            </w:r>
          </w:p>
        </w:tc>
        <w:tc>
          <w:tcPr>
            <w:tcW w:type="dxa" w:w="7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 Service Operations Workspace and portal self-service intake form.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Real-time Incident record reference numbers (e.g., INC00100XX).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SLA timers and status indicators moving from 'New' to 'In Progress' and 'On Hold'.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HEARS</w:t>
            </w:r>
          </w:p>
        </w:tc>
        <w:tc>
          <w:tcPr>
            <w:tcW w:type="dxa" w:w="7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Colleague complaints regarding shared network outages.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Automated email notifications regarding ticket creation and assignment changes.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Service Desk updates regarding resolution progress and estimated restoration times.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SAYS &amp; DOES</w:t>
            </w:r>
          </w:p>
        </w:tc>
        <w:tc>
          <w:tcPr>
            <w:tcW w:type="dxa" w:w="7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Logs incident details, selects Category (Network) and Subcategory (VPN).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Provides Short Description and business impact context.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Monitors ticket progress on the portal and responds to Work Notes requests.</w:t>
            </w:r>
          </w:p>
        </w:tc>
      </w:tr>
    </w:tbl>
    <w:p>
      <w:pPr>
        <w:keepNext/>
        <w:pageBreakBefore/>
        <w:spacing w:after="10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USER IN CONTEXT: EMPLOYEE / REQUESTER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Needs a single self-service intake point, dynamic priority calculation, automated Watch List notifications, and real-time visibility into incident lifecycle progress.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  <w:tblHeader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Quadrant</w:t>
            </w:r>
          </w:p>
        </w:tc>
        <w:tc>
          <w:tcPr>
            <w:tcW w:type="dxa" w:w="7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Details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PAIN</w:t>
            </w:r>
          </w:p>
        </w:tc>
        <w:tc>
          <w:tcPr>
            <w:tcW w:type="dxa" w:w="7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Unclear incident assignment or lost communication channels.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Repetitive status inquiries via phone/email due to lack of visibility.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Business downtime caused by unmonitored SLA breaches.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GAIN</w:t>
            </w:r>
          </w:p>
        </w:tc>
        <w:tc>
          <w:tcPr>
            <w:tcW w:type="dxa" w:w="7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Intuitive self-service logging with clear required fields.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Automated Watch List notifications keeping stakeholders informed.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Rapid resolution driven by clear SLA targets and parent-child ticket cascading.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Reference: https://www.mural.co/templates/empathy-map-canvas</w:t>
      </w:r>
    </w:p>
    <w:p>
      <w:pPr>
        <w:keepNext/>
        <w:pBdr>
          <w:bottom w:val="single" w:color="000000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Empathy Map: Supporting Persona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second perspective is the Level 2 Support Specialist / Network Technician (e.g., David Loo), who receives escalated incidents in Service Operations Workspace and requires full contextual context to diagnose and remediate the underlying cause.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Supporting Persona: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L2 Support Specialist / Network Technician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Receive pre-classified, actionable incidents with attached knowledge articles and change management linkages to resolve issues within SLA timeframes.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  <w:tblHeader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Section</w:t>
            </w:r>
          </w:p>
        </w:tc>
        <w:tc>
          <w:tcPr>
            <w:tcW w:type="dxa" w:w="7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Quadrant Content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THINKS &amp; FEELS</w:t>
            </w:r>
          </w:p>
        </w:tc>
        <w:tc>
          <w:tcPr>
            <w:tcW w:type="dxa" w:w="7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"Is there an active Knowledge Article available for this issue?"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"Do I need an Emergency Change Request to fix the underlying infrastructure?"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Wants clear assignment ownership, structured diagnostic data, and pauseable SLA timers during change dependencies.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SEES</w:t>
            </w:r>
          </w:p>
        </w:tc>
        <w:tc>
          <w:tcPr>
            <w:tcW w:type="dxa" w:w="7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Service Operations Workspace incident queue assigned to Level 2 Support.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Agent Assist panel displaying contextual Knowledge Articles and resolution procedures.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Linked Emergency Change Request options and parent-child ticket relationship views.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HEARS</w:t>
            </w:r>
          </w:p>
        </w:tc>
        <w:tc>
          <w:tcPr>
            <w:tcW w:type="dxa" w:w="7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Escalation alerts and reassignment activity log updates.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Requester comments logged in Work Notes.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Infrastructure change approval outcomes from IT managers.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SAYS &amp; DOES</w:t>
            </w:r>
          </w:p>
        </w:tc>
        <w:tc>
          <w:tcPr>
            <w:tcW w:type="dxa" w:w="7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Claims ticket ownership using 'Assign to me' in Service Operations Workspace.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Evaluates and attaches contextual Knowledge Articles using Agent Assist.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Links Emergency Change Requests, sets incident 'On Hold', and resolves parent tickets to auto-close child incidents.</w:t>
            </w:r>
          </w:p>
        </w:tc>
      </w:tr>
    </w:tbl>
    <w:p>
      <w:pPr>
        <w:keepNext/>
        <w:pageBreakBefore/>
        <w:spacing w:after="10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USER IN CONTEXT: L2 SUPPORT / FULFILLMENT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Needs pre-categorized incident intake, integrated Knowledge Base recommendations, Emergency Change linking with SLA pause mechanisms, and automated parent-child resolution cascading.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  <w:tblHeader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Quadrant</w:t>
            </w:r>
          </w:p>
        </w:tc>
        <w:tc>
          <w:tcPr>
            <w:tcW w:type="dxa" w:w="7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Details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PAIN</w:t>
            </w:r>
          </w:p>
        </w:tc>
        <w:tc>
          <w:tcPr>
            <w:tcW w:type="dxa" w:w="7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Incomplete intake information requiring manual triage.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Disconnected change management tools that force SLA timers to breach while waiting for infrastructure fixes.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Redundant manual effort required to resolve multiple individual tickets caused by a single outage.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GAIN</w:t>
            </w:r>
          </w:p>
        </w:tc>
        <w:tc>
          <w:tcPr>
            <w:tcW w:type="dxa" w:w="7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Structured incident variables and dynamic priority calculation.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Seamless Emergency Change linking that pauses SLA timers ('On Hold - Awaiting Change').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One-click resolution cascading from Parent Incident to all linked Child Incidents.</w:t>
            </w:r>
          </w:p>
        </w:tc>
      </w:tr>
    </w:tbl>
    <w:p>
      <w:pPr>
        <w:keepNext/>
        <w:pBdr>
          <w:bottom w:val="single" w:color="000000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Design Opportunities Derived from the Empathy Maps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Intake &amp; Classification Simplification: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Provide clear form inputs for Caller, Service, Offering, Category, and Urgency to ensure accurate initial classification and SLA calculation.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Agent Assist Integration: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Enable Agent Assist in Service Operations Workspace to automatically surface relevant Knowledge Articles based on incident context.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Emergency Change Synergy: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Implement 'On Hold' states with 'Awaiting Change' reasons to pause SLA timers while infrastructure remediation is underway.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Automated Child Incident Cascade: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Automatically propagate parent incident resolution notes and state changes to all linked child tickets, eliminating manual duplication.</w:t>
      </w:r>
    </w:p>
    <w:p>
      <w:pPr>
        <w:spacing w:after="120" w:before="20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Evidence note: The maps synthesize the project's documented Incident Management, Agent Assist, Change Integration, and Parent-Child workflow concepts. Thoughts and feelings are design hypotheses derived from ITSM best practices.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00000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color w:val="00000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2026-10-24T08:06:10.144Z</dcterms:created>
  <dcterms:modified xsi:type="dcterms:W3CDTF">2026-10-24T08:06:10.144Z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