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Project Development Phase Verification</w:t>
      </w:r>
    </w:p>
    <w:p>
      <w:pPr>
        <w:spacing w:after="240"/>
        <w:jc w:val="center"/>
      </w:pPr>
      <w:r>
        <w:rPr>
          <w:rFonts w:ascii="Arial" w:cs="Arial" w:eastAsia="Arial" w:hAnsi="Arial"/>
          <w:color w:val="000000"/>
          <w:sz w:val="26"/>
          <w:szCs w:val="26"/>
        </w:rPr>
        <w:t xml:space="preserve">Phase 1: Requirement Analysis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Participant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Project Name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Phase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Phase 1: Requirement Analysis &amp; Planning</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Maximum Marks</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 specified by template</w:t>
            </w:r>
          </w:p>
        </w:tc>
      </w:tr>
    </w:tbl>
    <w:p>
      <w:pPr>
        <w:keepNext/>
        <w:pBdr>
          <w:bottom w:val="single" w:color="000000" w:sz="6" w:space="2"/>
        </w:pBdr>
        <w:spacing w:after="120" w:before="280"/>
      </w:pPr>
      <w:r>
        <w:rPr>
          <w:rFonts w:ascii="Arial" w:cs="Arial" w:eastAsia="Arial" w:hAnsi="Arial"/>
          <w:b/>
          <w:bCs/>
          <w:color w:val="000000"/>
          <w:sz w:val="26"/>
          <w:szCs w:val="26"/>
        </w:rPr>
        <w:t xml:space="preserve">Automation Summary</w:t>
      </w:r>
    </w:p>
    <w:p>
      <w:pPr>
        <w:spacing w:after="120"/>
      </w:pPr>
      <w:r>
        <w:rPr>
          <w:rFonts w:ascii="Arial" w:cs="Arial" w:eastAsia="Arial" w:hAnsi="Arial"/>
          <w:color w:val="000000"/>
          <w:sz w:val="22"/>
          <w:szCs w:val="22"/>
        </w:rPr>
        <w:t xml:space="preserve">Phase 1 establishes the baseline scope and requirement analysis for automating the incident lifecycle within ServiceNow ITSM. This phase focuses on identifying core operational bottlenecks (untracked emails, missing SLA tracking, delayed escalations) and defining structured functional boundaries, stakeholder mapping, and execution roadmaps prior to platform implementation.</w:t>
      </w:r>
    </w:p>
    <w:p>
      <w:pPr>
        <w:keepNext/>
        <w:pBdr>
          <w:bottom w:val="single" w:color="000000" w:sz="6" w:space="2"/>
        </w:pBdr>
        <w:spacing w:after="120" w:before="280"/>
      </w:pPr>
      <w:r>
        <w:rPr>
          <w:rFonts w:ascii="Arial" w:cs="Arial" w:eastAsia="Arial" w:hAnsi="Arial"/>
          <w:b/>
          <w:bCs/>
          <w:color w:val="000000"/>
          <w:sz w:val="26"/>
          <w:szCs w:val="26"/>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260"/>
        <w:gridCol w:w="130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Area</w:t>
            </w:r>
          </w:p>
        </w:tc>
        <w:tc>
          <w:tcPr>
            <w:tcW w:type="dxa" w:w="31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Expected behavior</w:t>
            </w:r>
          </w:p>
        </w:tc>
        <w:tc>
          <w:tcPr>
            <w:tcW w:type="dxa" w:w="32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Verification evidence to capture</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Business Objectives</w:t>
            </w:r>
          </w:p>
        </w:tc>
        <w:tc>
          <w:tcPr>
            <w:tcW w:type="dxa" w:w="31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Core IT service objectives (reducing SLA breaches, improving MTTR, eliminating manual email reporting) are formally defined with measurable targets.</w:t>
            </w:r>
          </w:p>
        </w:tc>
        <w:tc>
          <w:tcPr>
            <w:tcW w:type="dxa" w:w="32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Approved Project Charter / Business Requirement Document (BRD).</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Functional Scope</w:t>
            </w:r>
          </w:p>
        </w:tc>
        <w:tc>
          <w:tcPr>
            <w:tcW w:type="dxa" w:w="31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Scope boundaries across Incident Management, Agent Workspace, SLAs, and Knowledge Base integration are documented, including in-scope and out-of-scope items.</w:t>
            </w:r>
          </w:p>
        </w:tc>
        <w:tc>
          <w:tcPr>
            <w:tcW w:type="dxa" w:w="32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Functional Requirement Specification (FRS) scope matrix.</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Stakeholder Mapping</w:t>
            </w:r>
          </w:p>
        </w:tc>
        <w:tc>
          <w:tcPr>
            <w:tcW w:type="dxa" w:w="31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User personas, assignment group structures (L1/L2 Support), and approval/escalation roles are mapped to ServiceNow ITSM roles.</w:t>
            </w:r>
          </w:p>
        </w:tc>
        <w:tc>
          <w:tcPr>
            <w:tcW w:type="dxa" w:w="32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RACI Matrix and ServiceNow Group/Role Allocation Plan.</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Execution Roadmap</w:t>
            </w:r>
          </w:p>
        </w:tc>
        <w:tc>
          <w:tcPr>
            <w:tcW w:type="dxa" w:w="31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Phase-by-phase implementation schedule with clear milestones, deliverables, and timeline benchmarks is established.</w:t>
            </w:r>
          </w:p>
        </w:tc>
        <w:tc>
          <w:tcPr>
            <w:tcW w:type="dxa" w:w="32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Project Roadmap schedule / Gantt chart baseline.</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Risks &amp; Assumptions</w:t>
            </w:r>
          </w:p>
        </w:tc>
        <w:tc>
          <w:tcPr>
            <w:tcW w:type="dxa" w:w="31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Key risks and assumptions are listed with mitigations (instance access, role availability, test data volume).</w:t>
            </w:r>
          </w:p>
        </w:tc>
        <w:tc>
          <w:tcPr>
            <w:tcW w:type="dxa" w:w="32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Risk register.</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bl>
    <w:p>
      <w:pPr>
        <w:keepNext/>
        <w:pBdr>
          <w:bottom w:val="single" w:color="000000" w:sz="6" w:space="2"/>
        </w:pBdr>
        <w:spacing w:after="120" w:before="280"/>
      </w:pPr>
      <w:r>
        <w:rPr>
          <w:rFonts w:ascii="Arial" w:cs="Arial" w:eastAsia="Arial" w:hAnsi="Arial"/>
          <w:b/>
          <w:bCs/>
          <w:color w:val="000000"/>
          <w:sz w:val="26"/>
          <w:szCs w:val="26"/>
        </w:rPr>
        <w:t xml:space="preserve">Measurable Targets (to be confirmed in BRD)</w:t>
      </w:r>
    </w:p>
    <w:p>
      <w:pPr>
        <w:pStyle w:val="ListParagraph"/>
        <w:numPr>
          <w:ilvl w:val="0"/>
          <w:numId w:val="2"/>
        </w:numPr>
        <w:spacing w:after="60"/>
      </w:pPr>
      <w:r>
        <w:rPr>
          <w:rFonts w:ascii="Arial" w:cs="Arial" w:eastAsia="Arial" w:hAnsi="Arial"/>
          <w:color w:val="000000"/>
          <w:sz w:val="22"/>
          <w:szCs w:val="22"/>
        </w:rPr>
        <w:t xml:space="preserve">SLA breach rate reduced by a stated percentage versus the baseline.</w:t>
      </w:r>
    </w:p>
    <w:p>
      <w:pPr>
        <w:pStyle w:val="ListParagraph"/>
        <w:numPr>
          <w:ilvl w:val="0"/>
          <w:numId w:val="2"/>
        </w:numPr>
        <w:spacing w:after="60"/>
      </w:pPr>
      <w:r>
        <w:rPr>
          <w:rFonts w:ascii="Arial" w:cs="Arial" w:eastAsia="Arial" w:hAnsi="Arial"/>
          <w:color w:val="000000"/>
          <w:sz w:val="22"/>
          <w:szCs w:val="22"/>
        </w:rPr>
        <w:t xml:space="preserve">Average resolution time target defined by priority (P1 to P4).</w:t>
      </w:r>
    </w:p>
    <w:p>
      <w:pPr>
        <w:pStyle w:val="ListParagraph"/>
        <w:numPr>
          <w:ilvl w:val="0"/>
          <w:numId w:val="2"/>
        </w:numPr>
        <w:spacing w:after="60"/>
      </w:pPr>
      <w:r>
        <w:rPr>
          <w:rFonts w:ascii="Arial" w:cs="Arial" w:eastAsia="Arial" w:hAnsi="Arial"/>
          <w:color w:val="000000"/>
          <w:sz w:val="22"/>
          <w:szCs w:val="22"/>
        </w:rPr>
        <w:t xml:space="preserve">100% of incidents logged in ServiceNow instead of reported by email.</w:t>
      </w:r>
    </w:p>
    <w:p>
      <w:pPr>
        <w:keepNext/>
        <w:pBdr>
          <w:bottom w:val="single" w:color="000000" w:sz="6" w:space="2"/>
        </w:pBdr>
        <w:spacing w:after="120" w:before="280"/>
      </w:pPr>
      <w:r>
        <w:rPr>
          <w:rFonts w:ascii="Arial" w:cs="Arial" w:eastAsia="Arial" w:hAnsi="Arial"/>
          <w:b/>
          <w:bCs/>
          <w:color w:val="000000"/>
          <w:sz w:val="26"/>
          <w:szCs w:val="26"/>
        </w:rPr>
        <w:t xml:space="preserve">Scope Boundaries</w:t>
      </w:r>
    </w:p>
    <w:p>
      <w:pPr>
        <w:pStyle w:val="ListParagraph"/>
        <w:numPr>
          <w:ilvl w:val="0"/>
          <w:numId w:val="2"/>
        </w:numPr>
        <w:spacing w:after="60"/>
      </w:pPr>
      <w:r>
        <w:rPr>
          <w:rFonts w:ascii="Arial" w:cs="Arial" w:eastAsia="Arial" w:hAnsi="Arial"/>
          <w:color w:val="000000"/>
          <w:sz w:val="22"/>
          <w:szCs w:val="22"/>
        </w:rPr>
        <w:t xml:space="preserve">In scope: Incident Management, Agent Workspace, SLA definitions, Knowledge Base linking.</w:t>
      </w:r>
    </w:p>
    <w:p>
      <w:pPr>
        <w:pStyle w:val="ListParagraph"/>
        <w:numPr>
          <w:ilvl w:val="0"/>
          <w:numId w:val="2"/>
        </w:numPr>
        <w:spacing w:after="60"/>
      </w:pPr>
      <w:r>
        <w:rPr>
          <w:rFonts w:ascii="Arial" w:cs="Arial" w:eastAsia="Arial" w:hAnsi="Arial"/>
          <w:color w:val="000000"/>
          <w:sz w:val="22"/>
          <w:szCs w:val="22"/>
        </w:rPr>
        <w:t xml:space="preserve">Out of scope: Change Management, Problem Management, CMDB redesign.</w:t>
      </w:r>
    </w:p>
    <w:p>
      <w:pPr>
        <w:keepNext/>
        <w:pBdr>
          <w:bottom w:val="single" w:color="000000" w:sz="6" w:space="2"/>
        </w:pBdr>
        <w:spacing w:after="120" w:before="280"/>
      </w:pPr>
      <w:r>
        <w:rPr>
          <w:rFonts w:ascii="Arial" w:cs="Arial" w:eastAsia="Arial" w:hAnsi="Arial"/>
          <w:b/>
          <w:bCs/>
          <w:color w:val="000000"/>
          <w:sz w:val="26"/>
          <w:szCs w:val="26"/>
        </w:rPr>
        <w:t xml:space="preserve">AI-Specific Fields from the Source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Template field</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Project-specific 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summary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AI model is part of this project.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Training / validation accuracy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There is no model training or labelled evaluation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Fine-tuning result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fine-tuning is performed.</w:t>
            </w:r>
          </w:p>
        </w:tc>
      </w:tr>
    </w:tbl>
    <w:p>
      <w:pPr>
        <w:keepNext/>
        <w:pBdr>
          <w:bottom w:val="single" w:color="000000" w:sz="6" w:space="2"/>
        </w:pBdr>
        <w:spacing w:after="120" w:before="280"/>
      </w:pPr>
      <w:r>
        <w:rPr>
          <w:rFonts w:ascii="Arial" w:cs="Arial" w:eastAsia="Arial" w:hAnsi="Arial"/>
          <w:b/>
          <w:bCs/>
          <w:color w:val="000000"/>
          <w:sz w:val="26"/>
          <w:szCs w:val="26"/>
        </w:rPr>
        <w:t xml:space="preserve">Repository Evidence</w:t>
      </w:r>
    </w:p>
    <w:p>
      <w:pPr>
        <w:spacing w:after="120"/>
      </w:pPr>
      <w:r>
        <w:rPr>
          <w:rFonts w:ascii="Arial" w:cs="Arial" w:eastAsia="Arial" w:hAnsi="Arial"/>
          <w:color w:val="000000"/>
          <w:sz w:val="22"/>
          <w:szCs w:val="22"/>
        </w:rPr>
        <w:t xml:space="preserve">ServiceNow Project Requirement Analysis and Execution Plan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2026-10-24T05:53:54.703Z</dcterms:created>
  <dcterms:modified xsi:type="dcterms:W3CDTF">2026-10-24T05:53:54.703Z</dcterms:modified>
</cp:coreProperties>
</file>

<file path=docProps/custom.xml><?xml version="1.0" encoding="utf-8"?>
<Properties xmlns="http://schemas.openxmlformats.org/officeDocument/2006/custom-properties" xmlns:vt="http://schemas.openxmlformats.org/officeDocument/2006/docPropsVTypes"/>
</file>