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pacing w:val="60"/>
          <w:sz w:val="24"/>
          <w:szCs w:val="24"/>
        </w:rPr>
        <w:t xml:space="preserve">PROJECT DESIGN PHASE</w:t>
      </w:r>
    </w:p>
    <w:p>
      <w:pPr>
        <w:spacing w:after="60"/>
        <w:jc w:val="center"/>
      </w:pPr>
      <w:r>
        <w:rPr>
          <w:b/>
          <w:bCs/>
          <w:sz w:val="44"/>
          <w:szCs w:val="44"/>
        </w:rPr>
        <w:t xml:space="preserve">Problem – Solution Fit Template</w:t>
      </w:r>
    </w:p>
    <w:p>
      <w:pPr>
        <w:pBdr>
          <w:bottom w:val="single" w:color="000000" w:sz="12" w:space="8"/>
        </w:pBdr>
        <w:spacing w:after="240"/>
        <w:jc w:val="center"/>
      </w:pPr>
      <w:r>
        <w:rPr>
          <w:i/>
          <w:iCs/>
          <w:sz w:val="24"/>
          <w:szCs w:val="24"/>
        </w:rPr>
        <w:t xml:space="preserve">Project Design Phase Verification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Date</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24-10-2026</w:t>
            </w:r>
          </w:p>
        </w:tc>
      </w:tr>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Team ID / Participant</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 (324103312L45)</w:t>
            </w:r>
          </w:p>
        </w:tc>
      </w:tr>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Project Name</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Incident Lifecycle Automation in ServiceNow</w:t>
            </w:r>
          </w:p>
        </w:tc>
      </w:tr>
      <w:tr>
        <w:tc>
          <w:tcPr>
            <w:tcW w:type="dxa" w:w="3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Maximum Marks</w:t>
            </w:r>
          </w:p>
        </w:tc>
        <w:tc>
          <w:tcPr>
            <w:tcW w:type="dxa" w:w="66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 Marks</w:t>
            </w:r>
          </w:p>
        </w:tc>
      </w:tr>
    </w:tbl>
    <w:p>
      <w:pPr>
        <w:spacing w:after="80"/>
      </w:pPr>
    </w:p>
    <w:p>
      <w:pPr>
        <w:pStyle w:val="Heading1"/>
        <w:keepNext/>
        <w:spacing w:after="140" w:before="320"/>
      </w:pPr>
      <w:r>
        <w:t xml:space="preserve">Problem – Solution Fit Definition</w:t>
      </w:r>
    </w:p>
    <w:p>
      <w:pPr>
        <w:spacing w:after="120" w:line="276"/>
      </w:pPr>
      <w:r>
        <w:t xml:space="preserve">Problem–Solution Fit means identifying a meaningful customer problem and proposing a solution that addresses the customer's needs and operational behavior. For this project, the fit hypothesis is that a unified ServiceNow incident journey can seamlessly connect intake, dynamic priority classification, contextual knowledge recommendations via Agent Assist, Level 2 escalation routing, Emergency Change Request integration with SLA pause capabilities, and automated parent-to-child ticket resolution cascading.</w:t>
      </w:r>
    </w:p>
    <w:p>
      <w:pPr>
        <w:pStyle w:val="Heading2"/>
        <w:keepNext/>
        <w:spacing w:after="100" w:before="220"/>
      </w:pPr>
      <w:r>
        <w:t xml:space="preserve">Purpose</w:t>
      </w:r>
    </w:p>
    <w:p>
      <w:pPr>
        <w:pStyle w:val="ListParagraph"/>
        <w:numPr>
          <w:ilvl w:val="0"/>
          <w:numId w:val="2"/>
        </w:numPr>
        <w:spacing w:after="80"/>
      </w:pPr>
      <w:r>
        <w:t xml:space="preserve">Solve IT service disruption bottlenecks in a way that aligns with end-user, Service Desk, and L2 Support Specialist workflows.</w:t>
      </w:r>
    </w:p>
    <w:p>
      <w:pPr>
        <w:pStyle w:val="ListParagraph"/>
        <w:numPr>
          <w:ilvl w:val="0"/>
          <w:numId w:val="2"/>
        </w:numPr>
        <w:spacing w:after="80"/>
      </w:pPr>
      <w:r>
        <w:t xml:space="preserve">Utilize standard ServiceNow Service Operations Workspace, Agent Assist, CMDB, and Change Management modules as primary operational channels.</w:t>
      </w:r>
    </w:p>
    <w:p>
      <w:pPr>
        <w:pStyle w:val="ListParagraph"/>
        <w:numPr>
          <w:ilvl w:val="0"/>
          <w:numId w:val="2"/>
        </w:numPr>
        <w:spacing w:after="80"/>
      </w:pPr>
      <w:r>
        <w:t xml:space="preserve">Communicate ticket assignment, Watch List notifications, and resolution progress clearly to build trust across organizational stakeholders.</w:t>
      </w:r>
    </w:p>
    <w:p>
      <w:pPr>
        <w:pStyle w:val="ListParagraph"/>
        <w:numPr>
          <w:ilvl w:val="0"/>
          <w:numId w:val="2"/>
        </w:numPr>
        <w:spacing w:after="80"/>
      </w:pPr>
      <w:r>
        <w:t xml:space="preserve">Reduce diagnostic delay, manual triage, and duplicate administrative effort by linking incident context, knowledge articles, emergency changes, and child tickets into an integrated lifecycle.</w:t>
      </w:r>
    </w:p>
    <w:p>
      <w:pPr>
        <w:pStyle w:val="ListParagraph"/>
        <w:numPr>
          <w:ilvl w:val="0"/>
          <w:numId w:val="2"/>
        </w:numPr>
        <w:spacing w:after="80"/>
      </w:pPr>
      <w:r>
        <w:t xml:space="preserve">Identify operational friction points and validate whether the automated workflow measurably improves Mean Time to Resolution (MTTR) and SLA compliance.</w:t>
      </w:r>
    </w:p>
    <w:p>
      <w:pPr>
        <w:pStyle w:val="Heading1"/>
        <w:keepNext/>
        <w:spacing w:after="140" w:before="320"/>
      </w:pPr>
      <w:r>
        <w:t xml:space="preserve">Problem–Solution Fit Canvas</w:t>
      </w:r>
    </w:p>
    <w:p>
      <w:pPr>
        <w:spacing w:after="120" w:line="276"/>
      </w:pPr>
      <w:r>
        <w:t xml:space="preserve">The canvas below summarizes the target users, core customer problems, proposed ServiceNow solution architecture, expected business value, and validation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Canvas Block</w:t>
            </w:r>
          </w:p>
        </w:tc>
        <w:tc>
          <w:tcPr>
            <w:tcW w:type="dxa" w:w="7338"/>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Details &amp; Strategic Alignment</w:t>
            </w:r>
          </w:p>
        </w:tc>
      </w:tr>
      <w:tr>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1. CUSTOMER / TARGET GROUP</w:t>
            </w:r>
          </w:p>
        </w:tc>
        <w:tc>
          <w:tcPr>
            <w:tcW w:type="dxa" w:w="73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60"/>
              <w:ind w:left="220" w:hanging="220"/>
            </w:pPr>
            <w:r>
              <w:rPr>
                <w:sz w:val="20"/>
                <w:szCs w:val="20"/>
              </w:rPr>
              <w:t xml:space="preserve">• </w:t>
            </w:r>
            <w:r>
              <w:rPr>
                <w:b/>
                <w:bCs/>
                <w:sz w:val="20"/>
                <w:szCs w:val="20"/>
              </w:rPr>
              <w:t xml:space="preserve">End-Users / Employees:</w:t>
            </w:r>
            <w:r>
              <w:rPr>
                <w:sz w:val="20"/>
                <w:szCs w:val="20"/>
              </w:rPr>
              <w:t xml:space="preserve"> Experiencing IT service disruptions (e.g., corporate VPN failures) who need rapid service restoration and progress visibility.</w:t>
            </w:r>
          </w:p>
          <w:p>
            <w:pPr>
              <w:spacing w:after="60"/>
              <w:ind w:left="220" w:hanging="220"/>
            </w:pPr>
            <w:r>
              <w:rPr>
                <w:sz w:val="20"/>
                <w:szCs w:val="20"/>
              </w:rPr>
              <w:t xml:space="preserve">• </w:t>
            </w:r>
            <w:r>
              <w:rPr>
                <w:b/>
                <w:bCs/>
                <w:sz w:val="20"/>
                <w:szCs w:val="20"/>
              </w:rPr>
              <w:t xml:space="preserve">Service Desk Agents (L1):</w:t>
            </w:r>
            <w:r>
              <w:rPr>
                <w:sz w:val="20"/>
                <w:szCs w:val="20"/>
              </w:rPr>
              <w:t xml:space="preserve"> Need structured intake forms, dynamic priority matrix auto-calculation, and contextual KB recommendations.</w:t>
            </w:r>
          </w:p>
          <w:p>
            <w:pPr>
              <w:spacing w:after="60"/>
              <w:ind w:left="220" w:hanging="220"/>
            </w:pPr>
            <w:r>
              <w:rPr>
                <w:sz w:val="20"/>
                <w:szCs w:val="20"/>
              </w:rPr>
              <w:t xml:space="preserve">• </w:t>
            </w:r>
            <w:r>
              <w:rPr>
                <w:b/>
                <w:bCs/>
                <w:sz w:val="20"/>
                <w:szCs w:val="20"/>
              </w:rPr>
              <w:t xml:space="preserve">L2 Specialists / Network Technicians (David Loo):</w:t>
            </w:r>
            <w:r>
              <w:rPr>
                <w:sz w:val="20"/>
                <w:szCs w:val="20"/>
              </w:rPr>
              <w:t xml:space="preserve"> Need clear ownership claim ('Assign to me'), infrastructure change linkage, and automated multi-ticket resolution.</w:t>
            </w:r>
          </w:p>
        </w:tc>
      </w:tr>
      <w:tr>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2. CUSTOMER PROBLEM</w:t>
            </w:r>
          </w:p>
        </w:tc>
        <w:tc>
          <w:tcPr>
            <w:tcW w:type="dxa" w:w="73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60"/>
              <w:ind w:left="220" w:hanging="220"/>
            </w:pPr>
            <w:r>
              <w:rPr>
                <w:sz w:val="20"/>
                <w:szCs w:val="20"/>
              </w:rPr>
              <w:t xml:space="preserve">• Incidents reported via unmanaged channels (email/phone) lack structured CMDB categorization, dynamic priority assignment, and SLA tracking.</w:t>
            </w:r>
          </w:p>
          <w:p>
            <w:pPr>
              <w:spacing w:after="60"/>
              <w:ind w:left="220" w:hanging="220"/>
            </w:pPr>
            <w:r>
              <w:rPr>
                <w:sz w:val="20"/>
                <w:szCs w:val="20"/>
              </w:rPr>
              <w:t xml:space="preserve">• Service Desk agents spend excessive time manually reassigning tickets and searching for standard resolution procedures.</w:t>
            </w:r>
          </w:p>
          <w:p>
            <w:pPr>
              <w:spacing w:after="60"/>
              <w:ind w:left="220" w:hanging="220"/>
            </w:pPr>
            <w:r>
              <w:rPr>
                <w:sz w:val="20"/>
                <w:szCs w:val="20"/>
              </w:rPr>
              <w:t xml:space="preserve">• Complex infrastructure repairs force Resolution SLA timers to breach because Change Requests are disconnected from incident records.</w:t>
            </w:r>
          </w:p>
          <w:p>
            <w:pPr>
              <w:spacing w:after="60"/>
              <w:ind w:left="220" w:hanging="220"/>
            </w:pPr>
            <w:r>
              <w:rPr>
                <w:sz w:val="20"/>
                <w:szCs w:val="20"/>
              </w:rPr>
              <w:t xml:space="preserve">• Support specialists are forced to manually update and close duplicate child tickets arising from a single root-cause outage.</w:t>
            </w:r>
          </w:p>
        </w:tc>
      </w:tr>
      <w:tr>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3. PROPOSED SOLUTION</w:t>
            </w:r>
          </w:p>
        </w:tc>
        <w:tc>
          <w:tcPr>
            <w:tcW w:type="dxa" w:w="73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60"/>
              <w:ind w:left="220" w:hanging="220"/>
            </w:pPr>
            <w:r>
              <w:rPr>
                <w:sz w:val="20"/>
                <w:szCs w:val="20"/>
              </w:rPr>
              <w:t xml:space="preserve">• A Service Operations Workspace intake interface connected to CMDB Service ("Remote Access") and Service Offering ("VPN Access") records.</w:t>
            </w:r>
          </w:p>
          <w:p>
            <w:pPr>
              <w:spacing w:after="60"/>
              <w:ind w:left="220" w:hanging="220"/>
            </w:pPr>
            <w:r>
              <w:rPr>
                <w:sz w:val="20"/>
                <w:szCs w:val="20"/>
              </w:rPr>
              <w:t xml:space="preserve">• Automated Priority calculation (Impact x Urgency) via Data Lookup rules and Agent Assist contextual knowledge recommendations.</w:t>
            </w:r>
          </w:p>
          <w:p>
            <w:pPr>
              <w:spacing w:after="60"/>
              <w:ind w:left="220" w:hanging="220"/>
            </w:pPr>
            <w:r>
              <w:rPr>
                <w:sz w:val="20"/>
                <w:szCs w:val="20"/>
              </w:rPr>
              <w:t xml:space="preserve">• Automated Watch List notifications (Samantha Bordwell, Beth Anglin) triggered upon L2 Network team reassignment.</w:t>
            </w:r>
          </w:p>
          <w:p>
            <w:pPr>
              <w:spacing w:after="60"/>
              <w:ind w:left="220" w:hanging="220"/>
            </w:pPr>
            <w:r>
              <w:rPr>
                <w:sz w:val="20"/>
                <w:szCs w:val="20"/>
              </w:rPr>
              <w:t xml:space="preserve">• Emergency Change Request linkage updating Configuration Items (PowerEdge) and setting State = 'On Hold (Awaiting Change)' to pause SLA timers.</w:t>
            </w:r>
          </w:p>
          <w:p>
            <w:pPr>
              <w:spacing w:after="60"/>
              <w:ind w:left="220" w:hanging="220"/>
            </w:pPr>
            <w:r>
              <w:rPr>
                <w:sz w:val="20"/>
                <w:szCs w:val="20"/>
              </w:rPr>
              <w:t xml:space="preserve">• Automated Parent-to-Child incident resolution cascading and 1-click Knowledge Article generation directly from resolution notes.</w:t>
            </w:r>
          </w:p>
        </w:tc>
      </w:tr>
      <w:tr>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4. VALUE / FIT HYPOTHESIS</w:t>
            </w:r>
          </w:p>
        </w:tc>
        <w:tc>
          <w:tcPr>
            <w:tcW w:type="dxa" w:w="73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60"/>
              <w:ind w:left="220" w:hanging="220"/>
            </w:pPr>
            <w:r>
              <w:rPr>
                <w:sz w:val="20"/>
                <w:szCs w:val="20"/>
              </w:rPr>
              <w:t xml:space="preserve">• </w:t>
            </w:r>
            <w:r>
              <w:rPr>
                <w:b/>
                <w:bCs/>
                <w:sz w:val="20"/>
                <w:szCs w:val="20"/>
              </w:rPr>
              <w:t xml:space="preserve">Automated Lifecycle Integration:</w:t>
            </w:r>
            <w:r>
              <w:rPr>
                <w:sz w:val="20"/>
                <w:szCs w:val="20"/>
              </w:rPr>
              <w:t xml:space="preserve"> Connecting intake, classification, knowledge, change, and child tickets into one traceable workflow reduces MTTR and prevents SLA breaches.</w:t>
            </w:r>
          </w:p>
          <w:p>
            <w:pPr>
              <w:spacing w:after="60"/>
              <w:ind w:left="220" w:hanging="220"/>
            </w:pPr>
            <w:r>
              <w:rPr>
                <w:sz w:val="20"/>
                <w:szCs w:val="20"/>
              </w:rPr>
              <w:t xml:space="preserve">• </w:t>
            </w:r>
            <w:r>
              <w:rPr>
                <w:b/>
                <w:bCs/>
                <w:sz w:val="20"/>
                <w:szCs w:val="20"/>
              </w:rPr>
              <w:t xml:space="preserve">SLA Integrity Protection:</w:t>
            </w:r>
            <w:r>
              <w:rPr>
                <w:sz w:val="20"/>
                <w:szCs w:val="20"/>
              </w:rPr>
              <w:t xml:space="preserve"> Pausing SLA timers during Emergency Change execution ensures accurate operational reporting.</w:t>
            </w:r>
          </w:p>
          <w:p>
            <w:pPr>
              <w:spacing w:after="60"/>
              <w:ind w:left="220" w:hanging="220"/>
            </w:pPr>
            <w:r>
              <w:rPr>
                <w:sz w:val="20"/>
                <w:szCs w:val="20"/>
              </w:rPr>
              <w:t xml:space="preserve">• </w:t>
            </w:r>
            <w:r>
              <w:rPr>
                <w:b/>
                <w:bCs/>
                <w:sz w:val="20"/>
                <w:szCs w:val="20"/>
              </w:rPr>
              <w:t xml:space="preserve">Zero Administrative Duplication:</w:t>
            </w:r>
            <w:r>
              <w:rPr>
                <w:sz w:val="20"/>
                <w:szCs w:val="20"/>
              </w:rPr>
              <w:t xml:space="preserve"> Automated child ticket closure eliminates redundant manual work.</w:t>
            </w:r>
          </w:p>
          <w:p>
            <w:pPr>
              <w:spacing w:after="60"/>
              <w:ind w:left="220" w:hanging="220"/>
            </w:pPr>
            <w:r>
              <w:rPr>
                <w:sz w:val="20"/>
                <w:szCs w:val="20"/>
              </w:rPr>
              <w:t xml:space="preserve">• </w:t>
            </w:r>
            <w:r>
              <w:rPr>
                <w:i/>
                <w:iCs/>
                <w:sz w:val="20"/>
                <w:szCs w:val="20"/>
              </w:rPr>
              <w:t xml:space="preserve">Validation Method:</w:t>
            </w:r>
            <w:r>
              <w:rPr>
                <w:sz w:val="20"/>
                <w:szCs w:val="20"/>
              </w:rPr>
              <w:t xml:space="preserve"> Measured through end-to-end integration testing across workspace forms, activity stream logs, and Task SLA timers.</w:t>
            </w:r>
          </w:p>
        </w:tc>
      </w:tr>
      <w:tr>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5. RISKS / VALIDATION</w:t>
            </w:r>
          </w:p>
        </w:tc>
        <w:tc>
          <w:tcPr>
            <w:tcW w:type="dxa" w:w="73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60"/>
              <w:ind w:left="220" w:hanging="220"/>
            </w:pPr>
            <w:r>
              <w:rPr>
                <w:sz w:val="20"/>
                <w:szCs w:val="20"/>
              </w:rPr>
              <w:t xml:space="preserve">• </w:t>
            </w:r>
            <w:r>
              <w:rPr>
                <w:b/>
                <w:bCs/>
                <w:sz w:val="20"/>
                <w:szCs w:val="20"/>
              </w:rPr>
              <w:t xml:space="preserve">Key Assumptions:</w:t>
            </w:r>
            <w:r>
              <w:rPr>
                <w:sz w:val="20"/>
                <w:szCs w:val="20"/>
              </w:rPr>
              <w:t xml:space="preserve"> User manager mapping and assignment group permissions are accurately configured; Agent Assist KB search triggers correctly; Emergency Change linking successfully pauses Task SLAs; child ticket resolution notes cascade without failure.</w:t>
            </w:r>
          </w:p>
          <w:p>
            <w:pPr>
              <w:spacing w:after="60"/>
              <w:ind w:left="220" w:hanging="220"/>
            </w:pPr>
            <w:r>
              <w:rPr>
                <w:sz w:val="20"/>
                <w:szCs w:val="20"/>
              </w:rPr>
              <w:t xml:space="preserve">• </w:t>
            </w:r>
            <w:r>
              <w:rPr>
                <w:i/>
                <w:iCs/>
                <w:sz w:val="20"/>
                <w:szCs w:val="20"/>
              </w:rPr>
              <w:t xml:space="preserve">Mitigation:</w:t>
            </w:r>
            <w:r>
              <w:rPr>
                <w:sz w:val="20"/>
                <w:szCs w:val="20"/>
              </w:rPr>
              <w:t xml:space="preserve"> Systematically validate each assumption through test scenario execution in the target ServiceNow instance.</w:t>
            </w:r>
          </w:p>
        </w:tc>
      </w:tr>
    </w:tbl>
    <w:p>
      <w:pPr>
        <w:spacing w:after="120" w:before="100"/>
      </w:pPr>
      <w:r>
        <w:rPr>
          <w:i/>
          <w:iCs/>
          <w:sz w:val="20"/>
          <w:szCs w:val="20"/>
        </w:rPr>
        <w:t xml:space="preserve">Reference: https://www.ideahackers.network/problem-solution-fit-canvas/</w:t>
      </w:r>
    </w:p>
    <w:p>
      <w:pPr>
        <w:pStyle w:val="Heading1"/>
        <w:keepNext/>
        <w:spacing w:after="140" w:before="320"/>
      </w:pPr>
      <w:r>
        <w:t xml:space="preserve">Fit Hypothesis and Validation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tblHeader/>
        </w:trPr>
        <w:tc>
          <w:tcPr>
            <w:tcW w:type="dxa" w:w="15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Fit Dimension</w:t>
            </w:r>
          </w:p>
        </w:tc>
        <w:tc>
          <w:tcPr>
            <w:tcW w:type="dxa" w:w="40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Project Hypothesis</w:t>
            </w:r>
          </w:p>
        </w:tc>
        <w:tc>
          <w:tcPr>
            <w:tcW w:type="dxa" w:w="4138"/>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How to Validate</w:t>
            </w:r>
          </w:p>
        </w:tc>
      </w:tr>
      <w:t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Problem</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Requesters need progress visibility; L1 Desk agents need auto-classification and knowledge guidance; L2 Specialists need change linkages and automated child closure.</w:t>
            </w:r>
          </w:p>
        </w:tc>
        <w:tc>
          <w:tcPr>
            <w:tcW w:type="dxa" w:w="41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Walk through incident creation in Service Operations Workspace and verify that Category, Subcategory, Impact, Urgency, and CMDB service fields capture complete context.</w:t>
            </w:r>
          </w:p>
        </w:tc>
      </w:tr>
      <w:tr>
        <w:tc>
          <w:tcPr>
            <w:tcW w:type="dxa" w:w="15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Solution</w:t>
            </w:r>
          </w:p>
        </w:tc>
        <w:tc>
          <w:tcPr>
            <w:tcW w:type="dxa" w:w="4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Service Operations Workspace + Agent Assist + Task SLAs + Change Management + Parent-Child Cascading can support the complete incident lifecycle.</w:t>
            </w:r>
          </w:p>
        </w:tc>
        <w:tc>
          <w:tcPr>
            <w:tcW w:type="dxa" w:w="41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Verify Incident record creation (INC00100XX), dynamic Priority calculation, KB attachment via Agent Assist, L2 reassignment, Emergency Change linkage, and child record creation.</w:t>
            </w:r>
          </w:p>
        </w:tc>
      </w:tr>
      <w:t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Value</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Clear ownership assignment, SLA pause controls during changes, and automated child ticket closure improve transparency and eliminate manual rework.</w:t>
            </w:r>
          </w:p>
        </w:tc>
        <w:tc>
          <w:tcPr>
            <w:tcW w:type="dxa" w:w="4138"/>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Inspect Service Operations Workspace activity stream, verify Task SLA pause timers in 'On Hold - Awaiting Change' state, and verify automated child ticket closure.</w:t>
            </w:r>
          </w:p>
        </w:tc>
      </w:tr>
      <w:tr>
        <w:tc>
          <w:tcPr>
            <w:tcW w:type="dxa" w:w="15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Assumptions</w:t>
            </w:r>
          </w:p>
        </w:tc>
        <w:tc>
          <w:tcPr>
            <w:tcW w:type="dxa" w:w="4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Role permissions (David Loo persona), Watch List notifications (Samantha Bordwell), CMDB relationships, and parent-child cascade scripts operate correctly.</w:t>
            </w:r>
          </w:p>
        </w:tc>
        <w:tc>
          <w:tcPr>
            <w:tcW w:type="dxa" w:w="4138"/>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Execute test suite scenarios across both approved and escalated incident paths in the target ServiceNow instance; inspect activity logs and Task SLA records.</w:t>
            </w:r>
          </w:p>
        </w:tc>
      </w:tr>
    </w:tbl>
    <w:p>
      <w:pPr>
        <w:pStyle w:val="Heading1"/>
        <w:keepNext/>
        <w:spacing w:after="140" w:before="320"/>
      </w:pPr>
      <w:r>
        <w:t xml:space="preserve">Conclusion</w:t>
      </w:r>
    </w:p>
    <w:p>
      <w:pPr>
        <w:spacing w:after="120" w:line="276"/>
      </w:pPr>
      <w:r>
        <w:t xml:space="preserve">The proposed solution demonstrates a strong problem–solution fit because it utilizes native ServiceNow platform features (Service Operations Workspace, Agent Assist, CMDB, Task SLAs, Change Management) to unify incident intake, escalation, and resolution. The fit hypothesis is validated through complete end-to-end testing across all 14 project development phases.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Incident Lifecycle Automation in ServiceNow  |  Problem – Solution Fit Template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0"/>
      <w:szCs w:val="30"/>
    </w:rPr>
  </w:style>
  <w:style w:type="paragraph" w:styleId="Heading2">
    <w:name w:val="Heading 2"/>
    <w:basedOn w:val="Normal"/>
    <w:next w:val="Normal"/>
    <w:qFormat/>
    <w:pPr>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2026-10-24T08:21:30.930Z</dcterms:created>
  <dcterms:modified xsi:type="dcterms:W3CDTF">2026-10-24T08:21:30.938Z</dcterms:modified>
</cp:coreProperties>
</file>

<file path=docProps/custom.xml><?xml version="1.0" encoding="utf-8"?>
<Properties xmlns="http://schemas.openxmlformats.org/officeDocument/2006/custom-properties" xmlns:vt="http://schemas.openxmlformats.org/officeDocument/2006/docPropsVTypes"/>
</file>