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36"/>
          <w:szCs w:val="36"/>
        </w:rPr>
        <w:t xml:space="preserve">Project Development Phase Verification</w:t>
      </w:r>
    </w:p>
    <w:p>
      <w:pPr>
        <w:spacing w:after="240"/>
        <w:jc w:val="center"/>
      </w:pPr>
      <w:r>
        <w:rPr>
          <w:rFonts w:ascii="Arial" w:cs="Arial" w:eastAsia="Arial" w:hAnsi="Arial"/>
          <w:color w:val="000000"/>
          <w:sz w:val="26"/>
          <w:szCs w:val="26"/>
        </w:rPr>
        <w:t xml:space="preserve">Phase 7: Incident Tracking by Level 2 (Investigation by Network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Date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24-10-2026</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Team ID / Participant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Yelaka Praharsha (324103312L45)</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 Name</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Lifecycle Automation in ServiceNow</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Maximum Marks</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 specified by template</w:t>
            </w:r>
          </w:p>
        </w:tc>
      </w:tr>
    </w:tbl>
    <w:p>
      <w:pPr>
        <w:keepNext/>
        <w:pBdr>
          <w:bottom w:val="single" w:color="000000" w:sz="6" w:space="2"/>
        </w:pBdr>
        <w:spacing w:after="120" w:before="280"/>
      </w:pPr>
      <w:r>
        <w:rPr>
          <w:rFonts w:ascii="Arial" w:cs="Arial" w:eastAsia="Arial" w:hAnsi="Arial"/>
          <w:b/>
          <w:bCs/>
          <w:color w:val="000000"/>
          <w:sz w:val="26"/>
          <w:szCs w:val="26"/>
        </w:rPr>
        <w:t xml:space="preserve">Automation Summary</w:t>
      </w:r>
    </w:p>
    <w:p>
      <w:pPr>
        <w:spacing w:after="120"/>
      </w:pPr>
      <w:r>
        <w:rPr>
          <w:rFonts w:ascii="Arial" w:cs="Arial" w:eastAsia="Arial" w:hAnsi="Arial"/>
          <w:color w:val="000000"/>
          <w:sz w:val="22"/>
          <w:szCs w:val="22"/>
        </w:rPr>
        <w:t xml:space="preserve">Phase 7 validates technical investigation and ticket ownership by Level 2 Support (Network Team). By impersonating Network Specialist David Loo and navigating to Service Operations Workspace, the assigned technician claims ownership ("Assign to me"), verifies problem details and contextual knowledge articles, and ensures SLA tracking timers actively record progress under Task SLAs.</w:t>
      </w:r>
    </w:p>
    <w:p>
      <w:pPr>
        <w:keepNext/>
        <w:pBdr>
          <w:bottom w:val="single" w:color="000000" w:sz="6" w:space="2"/>
        </w:pBdr>
        <w:spacing w:after="120" w:before="280"/>
      </w:pPr>
      <w:r>
        <w:rPr>
          <w:rFonts w:ascii="Arial" w:cs="Arial" w:eastAsia="Arial" w:hAnsi="Arial"/>
          <w:b/>
          <w:bCs/>
          <w:color w:val="000000"/>
          <w:sz w:val="26"/>
          <w:szCs w:val="26"/>
        </w:rPr>
        <w:t xml:space="preserve">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3160"/>
        <w:gridCol w:w="1200"/>
      </w:tblGrid>
      <w:tr>
        <w:trPr>
          <w:cantSplit/>
          <w:tblHeader/>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Area</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Expected behavior</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Verification evidence to capture</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Status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User Impersonation &amp; Workspace Navigation</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Impersonate user 'David Loo', select 3 dots on banner, navigate to Service Operations Workspace &gt;&gt; Incidents &gt;&gt; Open, and select active VPN incident.</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Service Operations Workspace open displaying active VPN incident under David Loo persona.</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Ownership Claim (Assign to me)</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Click 'Assign to me' action button within Service Operations Workspace.</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Assigned to field updated to 'David Loo' and incident state set to In Progress.</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Context &amp; Knowledge Verification</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Verify incident Short Description/Description is visible and linked Knowledge Articles display in Agent Assist panel.</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Incident description and relevant Knowledge Articles visible on workspace layout.</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SLA Tracking Verification</w:t>
            </w:r>
          </w:p>
        </w:tc>
        <w:tc>
          <w:tcPr>
            <w:tcW w:type="dxa" w:w="33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Navigate to Related Records / Task SLAs tab to verify active Resolution SLA timers.</w:t>
            </w:r>
          </w:p>
        </w:tc>
        <w:tc>
          <w:tcPr>
            <w:tcW w:type="dxa" w:w="31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Task SLAs section displaying active, running SLA instance linked to the incident.</w:t>
            </w:r>
          </w:p>
        </w:tc>
        <w:tc>
          <w:tcPr>
            <w:tcW w:type="dxa" w:w="12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Complete</w:t>
            </w:r>
          </w:p>
        </w:tc>
      </w:tr>
    </w:tbl>
    <w:p>
      <w:pPr>
        <w:keepNext/>
        <w:pageBreakBefore/>
        <w:pBdr>
          <w:bottom w:val="single" w:color="000000" w:sz="6" w:space="2"/>
        </w:pBdr>
        <w:spacing w:after="120" w:before="280"/>
      </w:pPr>
      <w:r>
        <w:rPr>
          <w:rFonts w:ascii="Arial" w:cs="Arial" w:eastAsia="Arial" w:hAnsi="Arial"/>
          <w:b/>
          <w:bCs/>
          <w:color w:val="000000"/>
          <w:sz w:val="26"/>
          <w:szCs w:val="26"/>
        </w:rPr>
        <w:t xml:space="preserve">AI-Specific Fields from the Source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Template field</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bCs/>
                <w:color w:val="000000"/>
                <w:sz w:val="22"/>
                <w:szCs w:val="22"/>
              </w:rPr>
              <w:t xml:space="preserve">Project-specific value</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Model summary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AI model is part of this project.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Training / validation accuracy</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There is no model training or labelled evaluation dataset.</w:t>
            </w:r>
          </w:p>
        </w:tc>
      </w:tr>
      <w:tr>
        <w:trPr>
          <w:cantSplit/>
          <w:tblHeader w:val="false"/>
        </w:trPr>
        <w:tc>
          <w:tcPr>
            <w:tcW w:type="dxa" w:w="260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Fine-tuning result</w:t>
            </w:r>
          </w:p>
        </w:tc>
        <w:tc>
          <w:tcPr>
            <w:tcW w:type="dxa" w:w="6760"/>
            <w:tcBorders>
              <w:top w:val="single" w:color="000000" w:sz="6"/>
              <w:left w:val="single" w:color="000000" w:sz="6"/>
              <w:bottom w:val="single" w:color="000000" w:sz="6"/>
              <w:right w:val="single" w:color="000000" w:sz="6"/>
            </w:tcBorders>
            <w:shd w:fill="FFFFFF"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applicable. No fine-tuning is performed.</w:t>
            </w:r>
          </w:p>
        </w:tc>
      </w:tr>
    </w:tbl>
    <w:p>
      <w:pPr>
        <w:keepNext/>
        <w:pBdr>
          <w:bottom w:val="single" w:color="000000" w:sz="6" w:space="2"/>
        </w:pBdr>
        <w:spacing w:after="120" w:before="280"/>
      </w:pPr>
      <w:r>
        <w:rPr>
          <w:rFonts w:ascii="Arial" w:cs="Arial" w:eastAsia="Arial" w:hAnsi="Arial"/>
          <w:b/>
          <w:bCs/>
          <w:color w:val="000000"/>
          <w:sz w:val="26"/>
          <w:szCs w:val="26"/>
        </w:rPr>
        <w:t xml:space="preserve">Repository Evidence</w:t>
      </w:r>
    </w:p>
    <w:p>
      <w:pPr>
        <w:spacing w:after="120"/>
      </w:pPr>
      <w:r>
        <w:rPr>
          <w:rFonts w:ascii="Arial" w:cs="Arial" w:eastAsia="Arial" w:hAnsi="Arial"/>
          <w:color w:val="000000"/>
          <w:sz w:val="22"/>
          <w:szCs w:val="22"/>
        </w:rPr>
        <w:t xml:space="preserve">ServiceNow Service Operations Workspace Incident Investigation and Task SLA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2026-10-24T07:01:11.336Z</dcterms:created>
  <dcterms:modified xsi:type="dcterms:W3CDTF">2026-10-24T07:01:11.344Z</dcterms:modified>
</cp:coreProperties>
</file>

<file path=docProps/custom.xml><?xml version="1.0" encoding="utf-8"?>
<Properties xmlns="http://schemas.openxmlformats.org/officeDocument/2006/custom-properties" xmlns:vt="http://schemas.openxmlformats.org/officeDocument/2006/docPropsVTypes"/>
</file>