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6"/>
          <w:szCs w:val="36"/>
        </w:rPr>
        <w:t xml:space="preserve">Project Development Phase Verification</w:t>
      </w:r>
    </w:p>
    <w:p>
      <w:pPr>
        <w:spacing w:after="240"/>
        <w:jc w:val="center"/>
      </w:pPr>
      <w:r>
        <w:rPr>
          <w:rFonts w:ascii="Arial" w:cs="Arial" w:eastAsia="Arial" w:hAnsi="Arial"/>
          <w:color w:val="000000"/>
          <w:sz w:val="26"/>
          <w:szCs w:val="26"/>
        </w:rPr>
        <w:t xml:space="preserve">Phase 14: Conclusion &amp; Project Retrospective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24-10-2026</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Team ID / Participant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Yelaka Praharsha (324103312L45)</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 Name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Lifecycle Automation in ServiceNow</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Maximum Marks</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 specified by template</w:t>
            </w:r>
          </w:p>
        </w:tc>
      </w:tr>
    </w:tbl>
    <w:p>
      <w:pPr>
        <w:keepNext/>
        <w:pBdr>
          <w:bottom w:val="single" w:color="000000" w:sz="6" w:space="2"/>
        </w:pBdr>
        <w:spacing w:after="120" w:before="280"/>
      </w:pPr>
      <w:r>
        <w:rPr>
          <w:rFonts w:ascii="Arial" w:cs="Arial" w:eastAsia="Arial" w:hAnsi="Arial"/>
          <w:b/>
          <w:bCs/>
          <w:color w:val="000000"/>
          <w:sz w:val="26"/>
          <w:szCs w:val="26"/>
        </w:rPr>
        <w:t xml:space="preserve">Automation Summary</w:t>
      </w:r>
    </w:p>
    <w:p>
      <w:pPr>
        <w:spacing w:after="120"/>
      </w:pPr>
      <w:r>
        <w:rPr>
          <w:rFonts w:ascii="Arial" w:cs="Arial" w:eastAsia="Arial" w:hAnsi="Arial"/>
          <w:color w:val="000000"/>
          <w:sz w:val="22"/>
          <w:szCs w:val="22"/>
        </w:rPr>
        <w:t xml:space="preserve">Phase 14 synthesizes the end-to-end Project Conclusion for the Incident Lifecycle Automation in ServiceNow. This final phase summarizes how Service Desk agents log, classify, and escalate issues to L2 teams, leverage Knowledge Articles via Agent Assist, initiate Emergency Changes, and automatically cascade resolutions to child tickets, ensuring structured issue management, strict SLA compliance, and optimized IT service delivery.</w:t>
      </w:r>
    </w:p>
    <w:p>
      <w:pPr>
        <w:keepNext/>
        <w:pBdr>
          <w:bottom w:val="single" w:color="000000" w:sz="6" w:space="2"/>
        </w:pBdr>
        <w:spacing w:after="120" w:before="280"/>
      </w:pPr>
      <w:r>
        <w:rPr>
          <w:rFonts w:ascii="Arial" w:cs="Arial" w:eastAsia="Arial" w:hAnsi="Arial"/>
          <w:b/>
          <w:bCs/>
          <w:color w:val="000000"/>
          <w:sz w:val="26"/>
          <w:szCs w:val="26"/>
        </w:rP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3200"/>
        <w:gridCol w:w="3010"/>
        <w:gridCol w:w="1200"/>
      </w:tblGrid>
      <w:tr>
        <w:trPr>
          <w:cantSplit/>
          <w:tblHeader/>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Area</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Expected behavior</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Verification evidence to capture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Service Desk &amp; Intake Optimization</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Service Desk intake pathways, classification rules, and priority calculation mechanisms operate without manual error.</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Intake &amp; Classification audit report showing 100% rule compliance.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Knowledge &amp; Escalation Synergy</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Agent Assist knowledge linking accelerates MTTR, while automated Watch List notifications keep stakeholders informed during L2 escalation.</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Knowledge utilization metrics and L2 escalation audit logs.</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Change &amp; Child Incident Cascade Integration</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Emergency Change Request linkage pauses SLA timers appropriately, and parent resolution automatically closes linked child incidents.</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Cross-module workflow verification log for Incident-Change-Knowledge integration.</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Overall Value &amp; Project Sign-Off</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Demonstrated measurable improvement in SLA adherence, structured issue tracking, and operational efficiency across the ITSM ecosystem.</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Final Project Summary sign-off document.</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bl>
    <w:p>
      <w:pPr>
        <w:keepNext/>
        <w:pBdr>
          <w:bottom w:val="single" w:color="000000" w:sz="6" w:space="2"/>
        </w:pBdr>
        <w:spacing w:after="120" w:before="280"/>
      </w:pPr>
      <w:r>
        <w:rPr>
          <w:rFonts w:ascii="Arial" w:cs="Arial" w:eastAsia="Arial" w:hAnsi="Arial"/>
          <w:b/>
          <w:bCs/>
          <w:color w:val="000000"/>
          <w:sz w:val="26"/>
          <w:szCs w:val="26"/>
        </w:rPr>
        <w:t xml:space="preserve">AI-Specific Fields from the Source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Template field</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Project-specific value</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summary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AI model is part of this project.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Training / validation accuracy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There is no model training or labelled evaluation dataset.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Fine-tuning result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fine-tuning is performed.</w:t>
            </w:r>
          </w:p>
        </w:tc>
      </w:tr>
    </w:tbl>
    <w:p>
      <w:pPr>
        <w:keepNext/>
        <w:pBdr>
          <w:bottom w:val="single" w:color="000000" w:sz="6" w:space="2"/>
        </w:pBdr>
        <w:spacing w:after="120" w:before="280"/>
      </w:pPr>
      <w:r>
        <w:rPr>
          <w:rFonts w:ascii="Arial" w:cs="Arial" w:eastAsia="Arial" w:hAnsi="Arial"/>
          <w:b/>
          <w:bCs/>
          <w:color w:val="000000"/>
          <w:sz w:val="26"/>
          <w:szCs w:val="26"/>
        </w:rPr>
        <w:t xml:space="preserve">Repository Evidence</w:t>
      </w:r>
    </w:p>
    <w:p>
      <w:pPr>
        <w:spacing w:after="120"/>
      </w:pPr>
      <w:r>
        <w:rPr>
          <w:rFonts w:ascii="Arial" w:cs="Arial" w:eastAsia="Arial" w:hAnsi="Arial"/>
          <w:color w:val="000000"/>
          <w:sz w:val="22"/>
          <w:szCs w:val="22"/>
        </w:rPr>
        <w:t xml:space="preserve">ServiceNow Project Retrospective and Final Sign-off Summary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2026-10-24T07:22:09.549Z</dcterms:created>
  <dcterms:modified xsi:type="dcterms:W3CDTF">2026-10-24T07:22:09.559Z</dcterms:modified>
</cp:coreProperties>
</file>

<file path=docProps/custom.xml><?xml version="1.0" encoding="utf-8"?>
<Properties xmlns="http://schemas.openxmlformats.org/officeDocument/2006/custom-properties" xmlns:vt="http://schemas.openxmlformats.org/officeDocument/2006/docPropsVTypes"/>
</file>