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spacing w:val="60"/>
          <w:sz w:val="24"/>
          <w:szCs w:val="24"/>
        </w:rPr>
        <w:t xml:space="preserve">ACCEPTANCE TESTING</w:t>
      </w:r>
    </w:p>
    <w:p>
      <w:pPr>
        <w:spacing w:after="60"/>
        <w:jc w:val="center"/>
      </w:pPr>
      <w:r>
        <w:rPr>
          <w:b/>
          <w:bCs/>
          <w:sz w:val="44"/>
          <w:szCs w:val="44"/>
        </w:rPr>
        <w:t xml:space="preserve">UAT Execution &amp; Report Submission</w:t>
      </w:r>
    </w:p>
    <w:p>
      <w:pPr>
        <w:pBdr>
          <w:bottom w:val="single" w:color="000000" w:sz="12" w:space="8"/>
        </w:pBdr>
        <w:spacing w:after="240"/>
        <w:jc w:val="center"/>
      </w:pPr>
      <w:r>
        <w:rPr>
          <w:i/>
          <w:iCs/>
          <w:sz w:val="24"/>
          <w:szCs w:val="24"/>
        </w:rPr>
        <w:t xml:space="preserve">Acceptance Testing Verification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24-10-2026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Team ID / Participant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Yelaka Praharsha (324103312L45)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Incident Lifecycle Automation in ServiceNow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20"/>
      </w:pPr>
      <w:r>
        <w:t xml:space="preserve">1. Purpose of Document</w:t>
      </w:r>
    </w:p>
    <w:p>
      <w:pPr>
        <w:spacing w:after="120" w:line="276"/>
      </w:pPr>
      <w:r>
        <w:t xml:space="preserve">This report summarizes User Acceptance Testing (UAT) coverage, execution analysis, and defect resolution status for the </w:t>
      </w:r>
      <w:r>
        <w:rPr>
          <w:b/>
          <w:bCs/>
        </w:rPr>
        <w:t xml:space="preserve">Incident Lifecycle Automation in ServiceNow</w:t>
      </w:r>
      <w:r>
        <w:t xml:space="preserve"> workflow. The testing scope spans Service Operations Workspace intake, dynamic Priority matrix auto-calculation (Impact x Urgency), Agent Assist knowledge recommendations, Watch List escalation notifications (Samantha Bordwell), Level 2 Network team reassignment (David Loo), Emergency Change Request linkage with SLA pause mechanisms ('On Hold - Awaiting Change'), Parent-Child Incident relationships with automated resolution cascading, and 1-click Knowledge Article creation.</w:t>
      </w:r>
    </w:p>
    <w:p>
      <w:pPr>
        <w:pStyle w:val="Heading1"/>
        <w:keepNext/>
        <w:spacing w:after="140" w:before="320"/>
      </w:pPr>
      <w:r>
        <w:t xml:space="preserve">2. Defect Analysis</w:t>
      </w:r>
    </w:p>
    <w:p>
      <w:pPr>
        <w:spacing w:after="120" w:line="276"/>
      </w:pPr>
      <w:r>
        <w:t xml:space="preserve">The table below summarizes the UAT defect profile logged, categorized, and resolved during the end-to-end execution of the 14 project development phases: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 Category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 1 (Critical)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 2 (High)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 3 (Medium)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 4 (Low)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By Design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Duplicate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External Dependency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Fixed &amp; Verified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 Reproduced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Won't Fix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Defect Resolution Interpretation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Fixed &amp; Verified (10/12):</w:t>
      </w:r>
      <w:r>
        <w:t xml:space="preserve"> 100% of functional defects (including Priority Data Lookup calculation errors, Agent Assist search index mismatches, Task SLA pause trigger failures, and child ticket resolution cascade delays) were successfully resolved and re-tested.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By Design / Duplicate (2/12):</w:t>
      </w:r>
      <w:r>
        <w:t xml:space="preserve"> 2 items were closed as intended system behavior (e.g., standard platform behavior preventing child tickets from overriding parent SLAs).</w:t>
      </w:r>
    </w:p>
    <w:p>
      <w:pPr>
        <w:pStyle w:val="Heading1"/>
        <w:keepNext/>
        <w:spacing w:after="140" w:before="320"/>
      </w:pPr>
      <w:r>
        <w:t xml:space="preserve">3. Test Case Analysis</w:t>
      </w:r>
    </w:p>
    <w:p>
      <w:pPr>
        <w:spacing w:after="120" w:line="276"/>
      </w:pPr>
      <w:r>
        <w:t xml:space="preserve">The test suite encompasses </w:t>
      </w:r>
      <w:r>
        <w:rPr>
          <w:b/>
          <w:bCs/>
        </w:rPr>
        <w:t xml:space="preserve">24 executed UAT scenarios</w:t>
      </w:r>
      <w:r>
        <w:t xml:space="preserve"> covering all core modules and integration checkpoints across the ServiceNow Incident Lifecycle: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8"/>
        <w:gridCol w:w="1000"/>
        <w:gridCol w:w="1100"/>
        <w:gridCol w:w="1000"/>
        <w:gridCol w:w="1000"/>
        <w:gridCol w:w="1300"/>
      </w:tblGrid>
      <w:tr>
        <w:trPr>
          <w:tblHeader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 / Functional Workflow Area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 Tested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 (%)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CMDB Service Portfolio Mapping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cmdb_ci_service</w:t>
            </w:r>
            <w:r>
              <w:rPr>
                <w:sz w:val="20"/>
                <w:szCs w:val="20"/>
              </w:rPr>
              <w:t xml:space="preserve"> &amp;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service_offering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Incident Intake &amp; Workspace Form Validation</w:t>
            </w:r>
            <w:r>
              <w:rPr>
                <w:sz w:val="20"/>
                <w:szCs w:val="20"/>
              </w:rPr>
              <w:t xml:space="preserve"> (Service Operations Workspace)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Priority Auto-Calculation Matrix</w:t>
            </w:r>
            <w:r>
              <w:rPr>
                <w:sz w:val="20"/>
                <w:szCs w:val="20"/>
              </w:rPr>
              <w:t xml:space="preserve"> (Impact x Urgency Data Lookup)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Agent Assist Knowledge Integration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kb_knowledge</w:t>
            </w:r>
            <w:r>
              <w:rPr>
                <w:sz w:val="20"/>
                <w:szCs w:val="20"/>
              </w:rPr>
              <w:t xml:space="preserve"> Search &amp; Attach)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Watch List Escalation &amp; L2 Reassignment</w:t>
            </w:r>
            <w:r>
              <w:rPr>
                <w:sz w:val="20"/>
                <w:szCs w:val="20"/>
              </w:rPr>
              <w:t xml:space="preserve"> (David Loo / Samantha Bordwell)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Emergency Change Linkage &amp; SLA Pause</w:t>
            </w:r>
            <w:r>
              <w:rPr>
                <w:sz w:val="20"/>
                <w:szCs w:val="20"/>
              </w:rPr>
              <w:t xml:space="preserve"> ('On Hold - Awaiting Change')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Parent-Child Cascade &amp; Auto-Resolution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parent_incident</w:t>
            </w:r>
            <w:r>
              <w:rPr>
                <w:sz w:val="20"/>
                <w:szCs w:val="20"/>
              </w:rPr>
              <w:t xml:space="preserve"> Cascade)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1-Click Knowledge Article Generation</w:t>
            </w:r>
            <w:r>
              <w:rPr>
                <w:sz w:val="20"/>
                <w:szCs w:val="20"/>
              </w:rPr>
              <w:t xml:space="preserve"> (Resolved Incident Form Action)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 w:before="160"/>
      </w:pPr>
      <w:r>
        <w:rPr>
          <w:b/>
          <w:bCs/>
          <w:sz w:val="24"/>
          <w:szCs w:val="24"/>
        </w:rPr>
        <w:t xml:space="preserve">Final Pass Rate: 24 / 24 = 100% Verified Pass Rate.</w:t>
      </w:r>
    </w:p>
    <w:p>
      <w:pPr>
        <w:pStyle w:val="Heading1"/>
        <w:keepNext/>
        <w:spacing w:after="140" w:before="320"/>
      </w:pPr>
      <w:r>
        <w:t xml:space="preserve">4. Execution Evidence &amp; Sign-Off Checklist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Tester Identification:</w:t>
      </w:r>
      <w:r>
        <w:t xml:space="preserve"> All 24 test scenarios executed and verified by Lead Participant </w:t>
      </w:r>
      <w:r>
        <w:rPr>
          <w:b/>
          <w:bCs/>
        </w:rPr>
        <w:t xml:space="preserve">Yelaka Praharsha (324103312L45)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Audit Evidence Captured:</w:t>
      </w:r>
      <w:r>
        <w:t xml:space="preserve"> Screenshots, record IDs (</w:t>
      </w:r>
      <w:r>
        <w:rPr>
          <w:rFonts w:ascii="Consolas" w:cs="Consolas" w:eastAsia="Consolas" w:hAnsi="Consolas"/>
          <w:sz w:val="20"/>
          <w:szCs w:val="20"/>
        </w:rPr>
        <w:t xml:space="preserve">INC00100XX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CHG00300XX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KB00100XX</w:t>
      </w:r>
      <w:r>
        <w:t xml:space="preserve">), Task SLA timer logs (</w:t>
      </w:r>
      <w:r>
        <w:rPr>
          <w:rFonts w:ascii="Consolas" w:cs="Consolas" w:eastAsia="Consolas" w:hAnsi="Consolas"/>
          <w:sz w:val="20"/>
          <w:szCs w:val="20"/>
        </w:rPr>
        <w:t xml:space="preserve">task_sla</w:t>
      </w:r>
      <w:r>
        <w:t xml:space="preserve">), and outbound email logs captured across all 14 development phases.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Defect Register Status:</w:t>
      </w:r>
      <w:r>
        <w:t xml:space="preserve"> All 12 logged defects remediated with zero open Severity 1 or Severity 2 issues.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Update Set Integrity:</w:t>
      </w:r>
      <w:r>
        <w:t xml:space="preserve"> All verified configurations packaged into Update Set </w:t>
      </w:r>
      <w:r>
        <w:rPr>
          <w:rFonts w:ascii="Consolas" w:cs="Consolas" w:eastAsia="Consolas" w:hAnsi="Consolas"/>
          <w:sz w:val="20"/>
          <w:szCs w:val="20"/>
        </w:rPr>
        <w:t xml:space="preserve">Incident_Lifecycle_Automation_v1</w:t>
      </w:r>
      <w:r>
        <w:t xml:space="preserve"> and committed without collision errors.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Final Project Sign-Off:</w:t>
      </w:r>
      <w:r>
        <w:t xml:space="preserve"> Approved for production deployment and final project submission.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Incident Lifecycle Automation in ServiceNow  |  UAT Execution &amp; Report Submission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2026-10-24T08:39:02.753Z</dcterms:created>
  <dcterms:modified xsi:type="dcterms:W3CDTF">2026-10-24T08:39:02.762Z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