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60" w:type="dxa"/>
        <w:jc w:val="left"/>
        <w:tblInd w:w="0" w:type="dxa"/>
        <w:tblBorders/>
        <w:tblCellMar>
          <w:top w:w="0" w:type="dxa"/>
          <w:left w:w="0" w:type="dxa"/>
          <w:bottom w:w="0" w:type="dxa"/>
          <w:right w:w="0" w:type="dxa"/>
        </w:tblCellMar>
        <w:tblLook w:noVBand="0" w:val="0000" w:noHBand="0" w:lastColumn="0" w:firstColumn="0" w:lastRow="0" w:firstRow="0"/>
      </w:tblPr>
      <w:tblGrid>
        <w:gridCol w:w="717"/>
        <w:gridCol w:w="900"/>
        <w:gridCol w:w="3242"/>
      </w:tblGrid>
      <w:tr>
        <w:trPr/>
        <w:tc>
          <w:tcPr>
            <w:tcW w:w="4859" w:type="dxa"/>
            <w:gridSpan w:val="3"/>
            <w:tcBorders/>
            <w:shd w:fill="auto" w:val="clear"/>
          </w:tcPr>
          <w:p>
            <w:pPr>
              <w:pStyle w:val="Absender"/>
              <w:rPr/>
            </w:pPr>
            <w:r>
              <w:rPr>
                <w:rStyle w:val="PlaceholderText"/>
                <w:color w:val="auto"/>
              </w:rPr>
              <w:t>{{LEITBEHOERDE_ADRESSE_1}}</w:t>
            </w:r>
          </w:p>
          <w:p>
            <w:pPr>
              <w:pStyle w:val="Absender"/>
              <w:rPr/>
            </w:pPr>
            <w:r>
              <w:rPr>
                <w:rStyle w:val="PlaceholderText"/>
                <w:color w:val="auto"/>
              </w:rPr>
              <w:t>{{LEITBEHOERDE_ADRESSE_2}}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{{LEITBEHOERDE_TELEFON}}</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Absender"/>
              <w:rPr/>
            </w:pPr>
            <w:r>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{{ZUSTAENDIG_TELEFON}}</w:t>
            </w:r>
          </w:p>
          <w:p>
            <w:pPr>
              <w:pStyle w:val="Absender"/>
              <w:rPr/>
            </w:pPr>
            <w:r>
              <w:rPr/>
              <w:t>{{ZUSTAENDIG_EMAIL}}</w:t>
            </w:r>
          </w:p>
        </w:tc>
      </w:tr>
      <w:tr>
        <w:trPr>
          <w:trHeight w:val="1028" w:hRule="atLeast"/>
        </w:trPr>
        <w:tc>
          <w:tcPr>
            <w:tcW w:w="1617" w:type="dxa"/>
            <w:gridSpan w:val="2"/>
            <w:tcBorders/>
            <w:shd w:fill="auto" w:val="clear"/>
          </w:tcPr>
          <w:p>
            <w:pPr>
              <w:pStyle w:val="Absender"/>
              <w:rPr>
                <w:highlight w:val="yellow"/>
              </w:rPr>
            </w:pPr>
            <w:r>
              <w:rPr/>
              <w:t>eBau Nummer</w:t>
            </w:r>
          </w:p>
        </w:tc>
        <w:tc>
          <w:tcPr>
            <w:tcW w:w="3242" w:type="dxa"/>
            <w:tcBorders/>
            <w:shd w:fill="auto" w:val="clear"/>
          </w:tcPr>
          <w:p>
            <w:pPr>
              <w:pStyle w:val="Absender"/>
              <w:rPr/>
            </w:pPr>
            <w:r>
              <w:rPr>
                <w:rStyle w:val="PlaceholderText"/>
                <w:color w:val="auto"/>
              </w:rPr>
              <w:t>{{EBAU_NR}} / {{DOSSIER_NR}}</w:t>
            </w:r>
          </w:p>
        </w:tc>
      </w:tr>
    </w:tbl>
    <w:tbl>
      <w:tblPr>
        <w:tblpPr w:bottomFromText="0" w:horzAnchor="margin" w:leftFromText="141" w:rightFromText="141" w:tblpX="0" w:tblpXSpec="right" w:tblpY="-3568" w:topFromText="0" w:vertAnchor="text"/>
        <w:tblW w:w="3960" w:type="dxa"/>
        <w:jc w:val="righ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Normal"/>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pPr>
            <w:r>
              <w:rPr>
                <w:rFonts w:eastAsia="Times New Roman"/>
                <w:szCs w:val="20"/>
                <w:lang w:eastAsia="de-DE"/>
              </w:rPr>
              <w:t>{{HEUTE}}</w:t>
            </w:r>
          </w:p>
        </w:tc>
      </w:tr>
    </w:tbl>
    <w:p>
      <w:pPr>
        <w:pStyle w:val="BetreffTitel"/>
        <w:rPr/>
      </w:pPr>
      <w:r>
        <w:rPr/>
      </w:r>
    </w:p>
    <w:p>
      <w:pPr>
        <w:pStyle w:val="BetreffTitel"/>
        <w:rPr/>
      </w:pPr>
      <w:r>
        <w:rPr>
          <w:bCs/>
        </w:rPr>
        <w:t>Verfügung</w:t>
      </w:r>
      <w:r>
        <w:rPr/>
        <w:t xml:space="preserve"> über die Baubewilligungspflicht</w:t>
      </w:r>
      <w:r>
        <w:rPr>
          <w:rStyle w:val="FootnoteAnchor"/>
          <w:rStyle w:val="FootnoteAnchor"/>
        </w:rPr>
        <w:footnoteReference w:id="2"/>
      </w:r>
    </w:p>
    <w:tbl>
      <w:tblPr>
        <w:tblW w:w="9432" w:type="dxa"/>
        <w:jc w:val="left"/>
        <w:tblInd w:w="-69" w:type="dxa"/>
        <w:tblBorders/>
        <w:tblCellMar>
          <w:top w:w="0" w:type="dxa"/>
          <w:left w:w="70" w:type="dxa"/>
          <w:bottom w:w="0" w:type="dxa"/>
          <w:right w:w="70" w:type="dxa"/>
        </w:tblCellMar>
        <w:tblLook w:noVBand="0" w:val="0000" w:noHBand="0" w:lastColumn="0" w:firstColumn="0" w:lastRow="0" w:firstRow="0"/>
      </w:tblPr>
      <w:tblGrid>
        <w:gridCol w:w="2055"/>
        <w:gridCol w:w="7376"/>
      </w:tblGrid>
      <w:tr>
        <w:trPr>
          <w:cantSplit w:val="true"/>
        </w:trPr>
        <w:tc>
          <w:tcPr>
            <w:tcW w:w="2055" w:type="dxa"/>
            <w:tcBorders/>
            <w:shd w:fill="auto" w:val="clear"/>
          </w:tcPr>
          <w:p>
            <w:pPr>
              <w:pStyle w:val="Normal"/>
              <w:widowControl/>
              <w:suppressAutoHyphens w:val="false"/>
              <w:bidi w:val="0"/>
              <w:spacing w:lineRule="atLeast" w:line="280" w:before="0" w:after="220"/>
              <w:jc w:val="left"/>
              <w:rPr>
                <w:rFonts w:cs="Arial"/>
                <w:bCs/>
              </w:rPr>
            </w:pPr>
            <w:r>
              <w:rPr>
                <w:rFonts w:cs="Arial"/>
                <w:bCs/>
              </w:rPr>
              <w:t>Gemeinde</w:t>
            </w:r>
          </w:p>
        </w:tc>
        <w:tc>
          <w:tcPr>
            <w:tcW w:w="7376" w:type="dxa"/>
            <w:tcBorders/>
            <w:shd w:fill="auto" w:val="clear"/>
          </w:tcPr>
          <w:p>
            <w:pPr>
              <w:pStyle w:val="Normal"/>
              <w:widowControl/>
              <w:suppressAutoHyphens w:val="false"/>
              <w:bidi w:val="0"/>
              <w:spacing w:lineRule="atLeast" w:line="280" w:before="0" w:after="220"/>
              <w:jc w:val="left"/>
              <w:rPr/>
            </w:pPr>
            <w:r>
              <w:rPr>
                <w:rFonts w:cs="Arial"/>
              </w:rPr>
              <w:t>{{GEMEINDE}}</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rFonts w:cs="Arial"/>
                <w:bCs/>
              </w:rPr>
            </w:pPr>
            <w:r>
              <w:rPr>
                <w:rFonts w:cs="Arial"/>
                <w:bCs/>
              </w:rPr>
              <w:t>Bauherrschaft</w:t>
            </w:r>
          </w:p>
        </w:tc>
        <w:tc>
          <w:tcPr>
            <w:tcW w:w="7376" w:type="dxa"/>
            <w:tcBorders/>
            <w:shd w:fill="auto" w:val="clear"/>
          </w:tcPr>
          <w:p>
            <w:pPr>
              <w:pStyle w:val="Normal"/>
              <w:widowControl/>
              <w:suppressAutoHyphens w:val="false"/>
              <w:bidi w:val="0"/>
              <w:spacing w:lineRule="atLeast" w:line="280" w:before="0" w:after="220"/>
              <w:jc w:val="left"/>
              <w:rPr/>
            </w:pPr>
            <w:r>
              <w:rPr>
                <w:rFonts w:cs="Arial"/>
                <w:b/>
                <w:bCs/>
              </w:rPr>
              <w:t>{{GESUCHSTELLER_NAME_ADRESSE}}</w:t>
            </w:r>
            <w:r>
              <w:rPr>
                <w:rFonts w:cs="Arial"/>
              </w:rPr>
              <w:t xml:space="preserve">, </w:t>
            </w:r>
            <w:r>
              <w:rPr>
                <w:rFonts w:cs="Arial"/>
                <w:szCs w:val="24"/>
              </w:rPr>
              <w:t>{{VERTRETER_NAME_ADRESSE and " vertreten durch " + VERTRETER_NAME_ADRESSE}}</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rFonts w:cs="Arial"/>
                <w:bCs/>
              </w:rPr>
            </w:pPr>
            <w:r>
              <w:rPr>
                <w:rFonts w:cs="Arial"/>
                <w:bCs/>
              </w:rPr>
              <w:t>Einsprecher</w:t>
            </w:r>
          </w:p>
        </w:tc>
        <w:tc>
          <w:tcPr>
            <w:tcW w:w="7376" w:type="dxa"/>
            <w:tcBorders/>
            <w:shd w:fill="auto" w:val="clear"/>
          </w:tcPr>
          <w:p>
            <w:pPr>
              <w:pStyle w:val="Normal"/>
              <w:widowControl/>
              <w:suppressAutoHyphens w:val="false"/>
              <w:bidi w:val="0"/>
              <w:spacing w:lineRule="atLeast" w:line="280" w:before="0" w:after="220"/>
              <w:jc w:val="left"/>
              <w:rPr>
                <w:rFonts w:cs="Arial"/>
                <w:bCs/>
              </w:rPr>
            </w:pPr>
            <w:r>
              <w:rPr>
                <w:rFonts w:cs="Arial"/>
                <w:bCs/>
              </w:rPr>
              <w:t>{{GESUCHSTELLER}}</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rFonts w:cs="Arial"/>
                <w:bCs/>
              </w:rPr>
            </w:pPr>
            <w:r>
              <w:rPr>
                <w:rFonts w:cs="Arial"/>
                <w:bCs/>
              </w:rPr>
              <w:t>Bauvorhaben</w:t>
            </w:r>
          </w:p>
        </w:tc>
        <w:tc>
          <w:tcPr>
            <w:tcW w:w="7376" w:type="dxa"/>
            <w:tcBorders/>
            <w:shd w:fill="auto" w:val="clear"/>
          </w:tcPr>
          <w:p>
            <w:pPr>
              <w:pStyle w:val="Normal"/>
              <w:tabs>
                <w:tab w:val="left" w:pos="426" w:leader="none"/>
                <w:tab w:val="left" w:pos="1843" w:leader="none"/>
              </w:tabs>
              <w:spacing w:lineRule="exact" w:line="240" w:before="0" w:after="36"/>
              <w:rPr/>
            </w:pPr>
            <w:r>
              <w:rPr>
                <w:rFonts w:cs="Arial"/>
                <w:b/>
                <w:bCs/>
              </w:rPr>
              <w:t>{{BESCHREIBUNG_BAUVORHABEN}}</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rFonts w:cs="Arial"/>
                <w:bCs/>
              </w:rPr>
            </w:pPr>
            <w:r>
              <w:rPr>
                <w:rFonts w:cs="Arial"/>
                <w:bCs/>
              </w:rPr>
              <w:t>Standort</w:t>
            </w:r>
          </w:p>
        </w:tc>
        <w:tc>
          <w:tcPr>
            <w:tcW w:w="7376" w:type="dxa"/>
            <w:tcBorders/>
            <w:shd w:fill="auto" w:val="clear"/>
          </w:tcPr>
          <w:p>
            <w:pPr>
              <w:pStyle w:val="Normal"/>
              <w:tabs>
                <w:tab w:val="left" w:pos="426" w:leader="none"/>
                <w:tab w:val="left" w:pos="1843" w:leader="none"/>
              </w:tabs>
              <w:spacing w:lineRule="exact" w:line="240" w:before="0" w:after="36"/>
              <w:rPr/>
            </w:pPr>
            <w:r>
              <w:rPr>
                <w:rFonts w:cs="Arial"/>
              </w:rPr>
              <w:t>{{ADRESSE}}, Parzelle Nr. {{PARZELLE}}</w:t>
            </w:r>
          </w:p>
        </w:tc>
      </w:tr>
    </w:tbl>
    <w:p>
      <w:pPr>
        <w:pStyle w:val="Heading1"/>
        <w:numPr>
          <w:ilvl w:val="0"/>
          <w:numId w:val="3"/>
        </w:numPr>
        <w:ind w:left="709" w:hanging="709"/>
        <w:rPr/>
      </w:pPr>
      <w:r>
        <w:rPr/>
        <w:t>Erwägungen</w:t>
      </w:r>
    </w:p>
    <w:p>
      <w:pPr>
        <w:pStyle w:val="Heading2"/>
        <w:numPr>
          <w:ilvl w:val="1"/>
          <w:numId w:val="3"/>
        </w:numPr>
        <w:ind w:left="709" w:hanging="709"/>
        <w:rPr/>
      </w:pPr>
      <w:r>
        <w:rPr>
          <w:rFonts w:cs="Arial"/>
          <w:szCs w:val="22"/>
        </w:rPr>
        <w:t>Der/Die Statthalter/in</w:t>
      </w:r>
      <w:r>
        <w:rPr/>
        <w:t xml:space="preserve"> hat im Zweifelsfall zu entscheiden, ob ein Bauvorhaben einer Baubewilligung bedarf und welcher Art diese ist.</w:t>
      </w:r>
      <w:r>
        <w:rPr>
          <w:rStyle w:val="FootnoteAnchor"/>
          <w:rStyle w:val="FootnoteAnchor"/>
          <w:rFonts w:cs="Arial"/>
          <w:szCs w:val="22"/>
        </w:rPr>
        <w:footnoteReference w:id="3"/>
      </w:r>
      <w:r>
        <w:rPr/>
        <w:t xml:space="preserve"> Das Bauvorhaben befindet sich in der Gemeinde {{GEMEINDE}}. Entsprechend ist der/die Statthalter/in sachlich und örtlich zuständig.</w:t>
      </w:r>
    </w:p>
    <w:p>
      <w:pPr>
        <w:pStyle w:val="Heading2"/>
        <w:numPr>
          <w:ilvl w:val="1"/>
          <w:numId w:val="3"/>
        </w:numPr>
        <w:ind w:left="709" w:hanging="709"/>
        <w:rPr/>
      </w:pPr>
      <w:r>
        <w:rPr>
          <w:rFonts w:cs="Arial"/>
          <w:szCs w:val="22"/>
        </w:rPr>
        <w:t>Die Baubewilligungspflicht ist bundesrechtlich festgelegt.</w:t>
      </w:r>
      <w:r>
        <w:rPr>
          <w:rStyle w:val="FootnoteAnchor"/>
          <w:rStyle w:val="FootnoteAnchor"/>
          <w:rFonts w:cs="Arial"/>
          <w:szCs w:val="22"/>
        </w:rPr>
        <w:footnoteReference w:id="4"/>
      </w:r>
      <w:r>
        <w:rPr>
          <w:rFonts w:cs="Arial"/>
          <w:szCs w:val="22"/>
        </w:rPr>
        <w:t xml:space="preserve"> Die Regelung von Art. 22 RPG ist allerdings nicht abschliessend. Die Kantone können den Umfang der Baubewilligungspflicht erweitern, nicht aber ihn einschränken.</w:t>
      </w:r>
      <w:r>
        <w:rPr>
          <w:rStyle w:val="FootnoteAnchor"/>
          <w:rStyle w:val="FootnoteAnchor"/>
          <w:rFonts w:cs="Arial"/>
          <w:szCs w:val="22"/>
        </w:rPr>
        <w:footnoteReference w:id="5"/>
      </w:r>
      <w:r>
        <w:rPr>
          <w:rFonts w:cs="Arial"/>
          <w:szCs w:val="22"/>
        </w:rPr>
        <w:t xml:space="preserve"> Gemäss einer ständigen bundesgerichtlichen Rechtsprechung gelten als Bauten und Anlagen im Sinne von Art. 22 Abs. 1 RPG mindestens jene künstlich geschaffenen und auf Dauer angelegten Einrichtungen, die in bestimmter fester Beziehung zum Erdboden stehen und geeignet sind, die Vorstellung über die Nutzungsordnung zu beeinflussen, sei es, dass sie den Raum äusserlich erheblich verändern, die Erschliessung oder die Umwelt beeinträchtigen. Ausschlaggebend ist nach der Praxis des Bundesgerichts nicht alleine die Veränderung des Terrains durch bauliche Vorrichtungen oder Geländeveränderungen; es kommt vielmehr auf die räumliche Bedeutung eines Vorhabens insgesamt an. Die Baubewilligungspflicht soll der Behörde die Möglichkeit verschaffen, das Bauprojekt vor seiner Ausführung auf die Übereinstimmung mit der raumplanerischen Nutzungsordnung und er übrigen einschlägigen Gesetzgebung zu überprüfen. Massgebend ist daher, ob mit der fraglichen Massnahme nach dem gewöhnlichen Lauf der Dinge so wichtige räumliche Folgen verbunden sind, dass ein Interesse der Öffentlichkeit oder der Nachbarn an einer vorgängigen Kontrolle besteht. Dabei ist es möglich, dass gewisse Vorhaben weniger wegen ihrer konstruktiven Anlage, als vielmehr aufgrund ihres Betriebs baubewilligungspflichtig sind.</w:t>
      </w:r>
      <w:r>
        <w:rPr>
          <w:rStyle w:val="FootnoteAnchor"/>
          <w:rStyle w:val="FootnoteAnchor"/>
          <w:rFonts w:cs="Arial"/>
          <w:szCs w:val="22"/>
        </w:rPr>
        <w:footnoteReference w:id="6"/>
      </w:r>
    </w:p>
    <w:p>
      <w:pPr>
        <w:pStyle w:val="Heading2"/>
        <w:numPr>
          <w:ilvl w:val="1"/>
          <w:numId w:val="3"/>
        </w:numPr>
        <w:ind w:left="709" w:hanging="709"/>
        <w:rPr/>
      </w:pPr>
      <w:r>
        <w:rPr>
          <w:rFonts w:cs="Arial"/>
          <w:szCs w:val="22"/>
          <w:lang w:eastAsia="de-CH"/>
        </w:rPr>
        <w:t>Der Kanton Bern hat die Baubewilligungspflicht gestützt auf die bundesrechtlichen Vorgaben näher umschrieben.</w:t>
      </w:r>
      <w:r>
        <w:rPr>
          <w:rStyle w:val="FootnoteAnchor"/>
          <w:rStyle w:val="FootnoteAnchor"/>
          <w:rFonts w:cs="Arial"/>
          <w:szCs w:val="22"/>
          <w:lang w:eastAsia="de-CH"/>
        </w:rPr>
        <w:footnoteReference w:id="7"/>
      </w:r>
      <w:r>
        <w:rPr>
          <w:rFonts w:cs="Arial"/>
          <w:szCs w:val="22"/>
          <w:lang w:eastAsia="de-CH"/>
        </w:rPr>
        <w:t xml:space="preserve"> Der kantonalbernische Gesetzgeber hat darauf verzichtet, die von Bundesrechts wegen der Baubewilligungspflicht unterliegenden Sachverhalte auszudehnen. </w:t>
      </w:r>
    </w:p>
    <w:p>
      <w:pPr>
        <w:pStyle w:val="Heading2"/>
        <w:numPr>
          <w:ilvl w:val="1"/>
          <w:numId w:val="3"/>
        </w:numPr>
        <w:ind w:left="709" w:hanging="709"/>
        <w:rPr/>
      </w:pPr>
      <w:r>
        <w:rPr>
          <w:lang w:eastAsia="de-CH"/>
        </w:rPr>
        <w:t>Art. 1a Abs. 1 BauG übernimmt für die Baubewilligungspflicht die bundesrechtliche Formulierung. Danach sind alle künstlich geschaffenen und auf Dauer angelegten Bauten, Anlagen und Einrichtungen baubewilligungspflichtig, die in fester Beziehung zum Erdboden stehen und geeignet sind, die Nutzungsordnung zu beeinflussen.</w:t>
      </w:r>
    </w:p>
    <w:p>
      <w:pPr>
        <w:pStyle w:val="Heading2"/>
        <w:numPr>
          <w:ilvl w:val="0"/>
          <w:numId w:val="0"/>
        </w:numPr>
        <w:ind w:left="576" w:hanging="709"/>
        <w:rPr/>
      </w:pPr>
      <w:r>
        <w:rPr>
          <w:rFonts w:cs="Arial"/>
          <w:szCs w:val="22"/>
        </w:rPr>
        <w:t xml:space="preserve">Demgegenüber bestimmt </w:t>
      </w:r>
      <w:r>
        <w:rPr>
          <w:rFonts w:cs="Arial"/>
          <w:szCs w:val="22"/>
          <w:lang w:eastAsia="de-CH"/>
        </w:rPr>
        <w:t>Art. 1b Abs. 1 BauG, dass für eine kurze Dauer erstellte Bauten und Anlagen und andere geringfügige Bauvorhaben baubewilligungsfrei sind.</w:t>
      </w:r>
    </w:p>
    <w:p>
      <w:pPr>
        <w:pStyle w:val="Heading2"/>
        <w:numPr>
          <w:ilvl w:val="0"/>
          <w:numId w:val="0"/>
        </w:numPr>
        <w:ind w:left="576" w:hanging="709"/>
        <w:rPr/>
      </w:pPr>
      <w:r>
        <w:rPr>
          <w:rFonts w:cs="Arial"/>
          <w:szCs w:val="22"/>
          <w:lang w:eastAsia="de-CH"/>
        </w:rPr>
        <w:t>Art. 6 BewD listet eine Reihe von baubewilligungsfreien Vorhaben auf. Keiner Baubewilligung im Sinne des Baugesetzes bedürfen demnach insbesondere der Unterhalt und das Ändern (einschliesslich Umnutzen) von Bauten und Anlagen, wenn keine bau- oder umweltrechtlich relevanten Tatbestände betroffen sind.</w:t>
      </w:r>
      <w:r>
        <w:rPr>
          <w:rStyle w:val="FootnoteAnchor"/>
          <w:rStyle w:val="FootnoteAnchor"/>
          <w:rFonts w:cs="Arial"/>
          <w:szCs w:val="22"/>
          <w:lang w:eastAsia="de-CH"/>
        </w:rPr>
        <w:footnoteReference w:id="8"/>
      </w:r>
      <w:r>
        <w:rPr>
          <w:rFonts w:cs="Arial"/>
          <w:szCs w:val="22"/>
          <w:lang w:eastAsia="de-CH"/>
        </w:rPr>
        <w:t xml:space="preserve"> Baubewilligungsfrei sind ebenfalls bestimmte kleine Nebenanlagen</w:t>
      </w:r>
      <w:r>
        <w:rPr>
          <w:rStyle w:val="FootnoteAnchor"/>
          <w:rStyle w:val="FootnoteAnchor"/>
          <w:rFonts w:cs="Arial"/>
          <w:szCs w:val="22"/>
          <w:lang w:eastAsia="de-CH"/>
        </w:rPr>
        <w:footnoteReference w:id="9"/>
      </w:r>
      <w:r>
        <w:rPr>
          <w:rFonts w:cs="Arial"/>
          <w:szCs w:val="22"/>
          <w:lang w:eastAsia="de-CH"/>
        </w:rPr>
        <w:t xml:space="preserve"> sowie bis zu 1.20 m Meter hohe Einfriedungen, Stützmauern, Schrägrampen und Terrainveränderungen zur Umgebungsgestaltung bis zu 100 Kubikmetern Inhalt</w:t>
      </w:r>
      <w:r>
        <w:rPr>
          <w:rStyle w:val="FootnoteAnchor"/>
          <w:rStyle w:val="FootnoteAnchor"/>
          <w:rFonts w:cs="Arial"/>
          <w:szCs w:val="22"/>
          <w:lang w:eastAsia="de-CH"/>
        </w:rPr>
        <w:footnoteReference w:id="10"/>
      </w:r>
      <w:r>
        <w:rPr>
          <w:rFonts w:cs="Arial"/>
          <w:szCs w:val="22"/>
          <w:lang w:eastAsia="de-CH"/>
        </w:rPr>
        <w:t xml:space="preserve"> . Ebenfalls baubewilligungsfrei sind gemäss der Generalklausel von Art. 6 Abs. 2 BewD auch alle Vorhaben, die von gleicher oder geringerer Bedeutung sind als die in Absatz 1 genannten Vorhaben.</w:t>
        <w:br/>
        <w:t>Weitergehend liefert die JGK mit den BSIG -Dokumentationen eine Praxishilfe.</w:t>
      </w:r>
    </w:p>
    <w:p>
      <w:pPr>
        <w:pStyle w:val="Heading2"/>
        <w:numPr>
          <w:ilvl w:val="1"/>
          <w:numId w:val="3"/>
        </w:numPr>
        <w:ind w:left="709" w:hanging="709"/>
        <w:rPr>
          <w:highlight w:val="green"/>
        </w:rPr>
      </w:pPr>
      <w:r>
        <w:rPr>
          <w:highlight w:val="green"/>
        </w:rPr>
        <w:t>Evtl. Art. 6a BewD (Reklamen)</w:t>
      </w:r>
    </w:p>
    <w:p>
      <w:pPr>
        <w:pStyle w:val="Heading2"/>
        <w:numPr>
          <w:ilvl w:val="1"/>
          <w:numId w:val="3"/>
        </w:numPr>
        <w:ind w:left="709" w:hanging="709"/>
        <w:rPr>
          <w:highlight w:val="green"/>
        </w:rPr>
      </w:pPr>
      <w:r>
        <w:rPr>
          <w:highlight w:val="green"/>
        </w:rPr>
        <w:t>Evtl. Art. 7 BewD (Einschränkung der Baubewilligungsfreiheit)</w:t>
      </w:r>
    </w:p>
    <w:p>
      <w:pPr>
        <w:pStyle w:val="Heading2"/>
        <w:numPr>
          <w:ilvl w:val="1"/>
          <w:numId w:val="3"/>
        </w:numPr>
        <w:ind w:left="709" w:hanging="709"/>
        <w:rPr/>
      </w:pPr>
      <w:r>
        <w:rPr>
          <w:highlight w:val="green"/>
        </w:rPr>
        <w:t>Begründung</w:t>
      </w:r>
    </w:p>
    <w:p>
      <w:pPr>
        <w:pStyle w:val="Heading2"/>
        <w:numPr>
          <w:ilvl w:val="1"/>
          <w:numId w:val="3"/>
        </w:numPr>
        <w:ind w:left="709" w:hanging="709"/>
        <w:rPr>
          <w:rFonts w:cs="Arial"/>
          <w:szCs w:val="22"/>
        </w:rPr>
      </w:pPr>
      <w:r>
        <w:rPr>
          <w:rFonts w:cs="Arial"/>
          <w:szCs w:val="22"/>
        </w:rPr>
        <w:t>Gestützt auf die obenstehende Zusammenfassung der gesetzlichen Grundlagen der Baubewilligungspflicht bzw. –freiheit ist vorliegend mithin zu prüfen, ob das Bauvorhaben den äusserlichen Raum erheblich verändert und/oder nach dem gewöhnlichen Lauf der Dinge die Umwelt (vorliegend: die Nachbarschaft) so erheblich beeinträchtigt, dass ein Interesse der Öffentlichkeit, der Nachbarn nach einer vorgängigen Kontrolle in Form eines Baubewilligungsverfahrens besteht.</w:t>
      </w:r>
    </w:p>
    <w:p>
      <w:pPr>
        <w:pStyle w:val="Heading2"/>
        <w:numPr>
          <w:ilvl w:val="1"/>
          <w:numId w:val="3"/>
        </w:numPr>
        <w:ind w:left="709" w:hanging="709"/>
        <w:rPr/>
      </w:pPr>
      <w:r>
        <w:rPr/>
        <w:t>Die Gebühren werden auf CHF {{GEBUEHREN_TOTAL}} festgesetzt.</w:t>
      </w:r>
      <w:r>
        <w:rPr>
          <w:rStyle w:val="FootnoteAnchor"/>
          <w:rStyle w:val="FootnoteAnchor"/>
        </w:rPr>
        <w:footnoteReference w:id="11"/>
      </w:r>
    </w:p>
    <w:p>
      <w:pPr>
        <w:pStyle w:val="Heading1"/>
        <w:numPr>
          <w:ilvl w:val="0"/>
          <w:numId w:val="3"/>
        </w:numPr>
        <w:ind w:left="709" w:hanging="709"/>
        <w:rPr/>
      </w:pPr>
      <w:r>
        <w:rPr/>
        <w:t>Verfügung</w:t>
      </w:r>
    </w:p>
    <w:p>
      <w:pPr>
        <w:pStyle w:val="Heading2"/>
        <w:numPr>
          <w:ilvl w:val="1"/>
          <w:numId w:val="3"/>
        </w:numPr>
        <w:ind w:left="709" w:hanging="709"/>
        <w:rPr/>
      </w:pPr>
      <w:r>
        <w:rPr>
          <w:rFonts w:cs="Arial"/>
          <w:bCs w:val="false"/>
          <w:iCs/>
          <w:szCs w:val="22"/>
        </w:rPr>
        <w:t>Das geplante Bauvorhaben auf der Parzelle {{GEMEINDE}}-</w:t>
      </w:r>
      <w:r>
        <w:rPr>
          <w:rFonts w:cs="Arial"/>
          <w:bCs w:val="false"/>
          <w:iCs/>
          <w:szCs w:val="22"/>
          <w:highlight w:val="green"/>
        </w:rPr>
        <w:t>Gbbl Nr.</w:t>
      </w:r>
      <w:r>
        <w:rPr>
          <w:rFonts w:cs="Arial"/>
          <w:bCs w:val="false"/>
          <w:iCs/>
          <w:szCs w:val="22"/>
        </w:rPr>
        <w:t xml:space="preserve"> </w:t>
      </w:r>
      <w:r>
        <w:rPr/>
        <w:t>Parzelle Nr.{{PARZELLE}}</w:t>
      </w:r>
      <w:r>
        <w:rPr>
          <w:rFonts w:cs="Arial"/>
          <w:szCs w:val="22"/>
        </w:rPr>
        <w:t xml:space="preserve"> </w:t>
      </w:r>
      <w:r>
        <w:rPr>
          <w:rFonts w:cs="Arial"/>
          <w:bCs w:val="false"/>
          <w:iCs/>
          <w:szCs w:val="22"/>
        </w:rPr>
        <w:t xml:space="preserve">ist </w:t>
      </w:r>
      <w:r>
        <w:rPr>
          <w:rFonts w:cs="Arial"/>
          <w:bCs w:val="false"/>
          <w:iCs/>
          <w:szCs w:val="22"/>
          <w:highlight w:val="green"/>
        </w:rPr>
        <w:t>baubewilligungspflichtig / baubewilligungsfrei</w:t>
      </w:r>
      <w:r>
        <w:rPr>
          <w:rFonts w:cs="Arial"/>
          <w:bCs w:val="false"/>
          <w:iCs/>
          <w:szCs w:val="22"/>
        </w:rPr>
        <w:t>.</w:t>
      </w:r>
    </w:p>
    <w:p>
      <w:pPr>
        <w:pStyle w:val="Heading2"/>
        <w:numPr>
          <w:ilvl w:val="1"/>
          <w:numId w:val="3"/>
        </w:numPr>
        <w:ind w:left="709" w:hanging="709"/>
        <w:rPr/>
      </w:pPr>
      <w:r>
        <w:rPr/>
        <w:t>Die Gebühren von CHF {{GEBUEHREN_TOTAL}} werden dem/der Gesuchsteller/in auferlegt. Die Rechnung folgt mit separater Post.</w:t>
      </w:r>
    </w:p>
    <w:p>
      <w:pPr>
        <w:pStyle w:val="Heading2"/>
        <w:numPr>
          <w:ilvl w:val="1"/>
          <w:numId w:val="3"/>
        </w:numPr>
        <w:spacing w:before="0" w:after="0"/>
        <w:ind w:left="709" w:hanging="709"/>
        <w:rPr/>
      </w:pPr>
      <w:bookmarkStart w:id="0" w:name="Dropdown60"/>
      <w:r>
        <w:rPr/>
        <w:t>E</w:t>
      </w:r>
      <w:bookmarkEnd w:id="0"/>
      <w:r>
        <w:rPr/>
        <w:t>röffnung</w:t>
      </w:r>
      <w:r>
        <w:rPr>
          <w:highlight w:val="green"/>
        </w:rPr>
        <w:t xml:space="preserve"> </w:t>
      </w:r>
    </w:p>
    <w:p>
      <w:pPr>
        <w:pStyle w:val="Aufzhlung"/>
        <w:numPr>
          <w:ilvl w:val="0"/>
          <w:numId w:val="2"/>
        </w:numPr>
        <w:rPr/>
      </w:pPr>
      <w:r>
        <w:rPr/>
        <w:t xml:space="preserve">{{VERTRETER_NAME_ADRESSE and </w:t>
      </w:r>
      <w:r>
        <w:rPr>
          <w:szCs w:val="24"/>
        </w:rPr>
        <w:t>"</w:t>
      </w:r>
      <w:r>
        <w:rPr/>
        <w:t xml:space="preserve">Rechtsanwalt / Rechtsanwältin </w:t>
      </w:r>
      <w:r>
        <w:rPr>
          <w:szCs w:val="24"/>
        </w:rPr>
        <w:t xml:space="preserve">" + </w:t>
      </w:r>
      <w:r>
        <w:rPr/>
        <w:t>VERTRETER_NAME_ADRESSE}}{% if VERTRETER_NAME_ADRESSE and GESUCHSTELLER_NAME_ADRESSE %}, zuhanden des Gesuchstellers / der Gesuchstellerin {% endif %}</w:t>
      </w:r>
      <w:r>
        <w:rPr>
          <w:szCs w:val="24"/>
        </w:rPr>
        <w:t>{{</w:t>
      </w:r>
      <w:r>
        <w:rPr/>
        <w:t xml:space="preserve">GESUCHSTELLER_NAME_ADRESSE}} </w:t>
      </w:r>
      <w:r>
        <w:rPr>
          <w:highlight w:val="green"/>
        </w:rPr>
        <w:t>Einschreiben / A-Post plus / A-Post</w:t>
      </w:r>
    </w:p>
    <w:p>
      <w:pPr>
        <w:pStyle w:val="Aufzhlung"/>
        <w:numPr>
          <w:ilvl w:val="0"/>
          <w:numId w:val="2"/>
        </w:numPr>
        <w:rPr/>
      </w:pPr>
      <w:r>
        <w:rPr/>
        <w:t>Gemeinde {{GEMEINDE}}, {{GEMEINDE_ADRESSE}}</w:t>
      </w:r>
      <w:bookmarkStart w:id="1" w:name="_GoBack"/>
      <w:bookmarkEnd w:id="1"/>
      <w:r>
        <w:rPr/>
        <w:t xml:space="preserve"> </w:t>
      </w:r>
      <w:r>
        <w:rPr>
          <w:highlight w:val="green"/>
        </w:rPr>
        <w:t>Einschreiben / A-Post plus / A-Post</w:t>
      </w:r>
    </w:p>
    <w:p>
      <w:pPr>
        <w:pStyle w:val="Aufzhlung"/>
        <w:numPr>
          <w:ilvl w:val="0"/>
          <w:numId w:val="2"/>
        </w:numPr>
        <w:rPr/>
      </w:pPr>
      <w:r>
        <w:rPr/>
        <w:t>Intern</w:t>
      </w:r>
    </w:p>
    <w:tbl>
      <w:tblPr>
        <w:tblW w:w="3965" w:type="dxa"/>
        <w:jc w:val="left"/>
        <w:tblInd w:w="5502" w:type="dxa"/>
        <w:tblBorders/>
        <w:tblCellMar>
          <w:top w:w="0" w:type="dxa"/>
          <w:left w:w="0" w:type="dxa"/>
          <w:bottom w:w="0" w:type="dxa"/>
          <w:right w:w="0" w:type="dxa"/>
        </w:tblCellMar>
        <w:tblLook w:noVBand="0" w:val="0000" w:noHBand="0" w:lastColumn="0" w:firstColumn="0" w:lastRow="0" w:firstRow="0"/>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 xml:space="preserve">Regierungsstatthalteramt </w:t>
            </w:r>
            <w:r>
              <w:rPr>
                <w:rStyle w:val="PlaceholderText"/>
                <w:b/>
                <w:color w:val="auto"/>
              </w:rPr>
              <w:t>{{LEITBEHOERDE_NAME_</w:t>
            </w:r>
            <w:r>
              <w:rPr>
                <w:rStyle w:val="PlaceholderText"/>
                <w:b/>
                <w:color w:val="auto"/>
              </w:rPr>
              <w:t>KURZ</w:t>
            </w:r>
            <w:r>
              <w:rPr>
                <w:rStyle w:val="PlaceholderText"/>
                <w:b/>
                <w:color w:val="auto"/>
              </w:rPr>
              <w:t>}}</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rPr/>
            </w:pPr>
            <w:r>
              <w:rPr>
                <w:highlight w:val="green"/>
              </w:rPr>
              <w:t>Name</w:t>
            </w:r>
          </w:p>
          <w:p>
            <w:pPr>
              <w:pStyle w:val="NoSpacing"/>
              <w:keepLines/>
              <w:rPr/>
            </w:pPr>
            <w:r>
              <w:rPr/>
              <w:t>Statthalter/in</w:t>
            </w:r>
          </w:p>
        </w:tc>
      </w:tr>
    </w:tbl>
    <w:p>
      <w:pPr>
        <w:pStyle w:val="NoSpacing"/>
        <w:keepNext w:val="true"/>
        <w:rPr>
          <w:b/>
          <w:b/>
          <w:sz w:val="20"/>
          <w:lang w:eastAsia="de-DE"/>
        </w:rPr>
      </w:pPr>
      <w:r>
        <w:rPr>
          <w:b/>
          <w:sz w:val="20"/>
          <w:lang w:eastAsia="de-DE"/>
        </w:rPr>
        <w:t>Rechtsmittelbelehrung</w:t>
      </w:r>
    </w:p>
    <w:p>
      <w:pPr>
        <w:pStyle w:val="Normal"/>
        <w:keepLines/>
        <w:tabs>
          <w:tab w:val="left" w:pos="432" w:leader="none"/>
          <w:tab w:val="left" w:pos="720" w:leader="none"/>
          <w:tab w:val="left" w:pos="2448" w:leader="none"/>
          <w:tab w:val="left" w:pos="5328" w:leader="none"/>
        </w:tabs>
        <w:textAlignment w:val="baseline"/>
        <w:rPr/>
      </w:pPr>
      <w:r>
        <w:rPr>
          <w:rFonts w:eastAsia="Times New Roman" w:cs="Arial"/>
          <w:sz w:val="20"/>
          <w:szCs w:val="20"/>
          <w:lang w:eastAsia="de-DE"/>
        </w:rPr>
        <w:t>Gegen diese Verfügung kann innert 30 Tagen seit Eröffnung bei der</w:t>
      </w:r>
      <w:r>
        <w:rPr>
          <w:rFonts w:cs="Arial"/>
          <w:sz w:val="20"/>
          <w:szCs w:val="20"/>
        </w:rPr>
        <w:t xml:space="preserve"> Bau-, Verkehrs- und Energiedirektion des Kantons Bern, Reiterstrasse 11, 3011 Bern,</w:t>
      </w:r>
      <w:r>
        <w:rPr>
          <w:rFonts w:eastAsia="Times New Roman" w:cs="Arial"/>
          <w:sz w:val="20"/>
          <w:szCs w:val="20"/>
          <w:lang w:eastAsia="de-DE"/>
        </w:rPr>
        <w:t xml:space="preserve"> schriftlich Beschwerde erhoben werden. Die Eingabe ist mindestens dreifach einzureichen. Sie muss einen Antrag, die Angabe von Tatsachen und Beweismitteln, eine Begründung sowie eine Unterschrift enthalten. Die angefochtene Verfügung ist beizulegen</w:t>
      </w:r>
      <w:r>
        <w:rPr>
          <w:sz w:val="20"/>
        </w:rPr>
        <w:t xml:space="preserve"> (Art. 32 Abs. 2 VRPG</w:t>
      </w:r>
      <w:r>
        <w:rPr>
          <w:rStyle w:val="FootnoteAnchor"/>
          <w:rStyle w:val="FootnoteAnchor"/>
        </w:rPr>
        <w:footnoteReference w:id="12"/>
      </w:r>
      <w:r>
        <w:rPr>
          <w:sz w:val="20"/>
        </w:rPr>
        <w:t>).</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4</w:t>
    </w:r>
    <w:r>
      <w:rPr/>
      <w:fldChar w:fldCharType="end"/>
    </w:r>
    <w:r>
      <w:rPr>
        <w:lang w:val="de-DE"/>
      </w:rPr>
      <w:t xml:space="preserve"> von </w:t>
    </w:r>
    <w:r>
      <w:rPr/>
      <w:fldChar w:fldCharType="begin"/>
    </w:r>
    <w:r>
      <w:rPr/>
      <w:instrText> NUMPAGES </w:instrText>
    </w:r>
    <w:r>
      <w:rPr/>
      <w:fldChar w:fldCharType="separate"/>
    </w:r>
    <w:r>
      <w:rPr/>
      <w:t>4</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 xml:space="preserve">Art. 48 Abs. 2 </w:t>
      </w:r>
      <w:r>
        <w:rPr>
          <w:szCs w:val="16"/>
        </w:rPr>
        <w:t>Dekret über das Baubewilligungsverfahren vom 22. März 1994 (BewD; BSG 725.1).</w:t>
      </w:r>
    </w:p>
  </w:footnote>
  <w:footnote w:id="3">
    <w:p>
      <w:pPr>
        <w:pStyle w:val="Footnote"/>
        <w:rPr/>
      </w:pPr>
      <w:r>
        <w:rPr>
          <w:rStyle w:val="FootnoteCharacters"/>
        </w:rPr>
        <w:footnoteRef/>
      </w:r>
      <w:r>
        <w:rPr>
          <w:rStyle w:val="FootnoteCharacters"/>
        </w:rPr>
        <w:tab/>
      </w:r>
      <w:r>
        <w:rPr>
          <w:szCs w:val="16"/>
        </w:rPr>
        <w:t>Artikel 48 BewD.</w:t>
      </w:r>
    </w:p>
  </w:footnote>
  <w:footnote w:id="4">
    <w:p>
      <w:pPr>
        <w:pStyle w:val="Footnote"/>
        <w:rPr/>
      </w:pPr>
      <w:r>
        <w:rPr>
          <w:rStyle w:val="FootnoteCharacters"/>
        </w:rPr>
        <w:footnoteRef/>
      </w:r>
      <w:r>
        <w:rPr>
          <w:rStyle w:val="FootnoteCharacters"/>
        </w:rPr>
        <w:tab/>
      </w:r>
      <w:r>
        <w:rPr/>
        <w:t>Art. 22 Abs. 1 Bundesgesetz über die Raumplanung vom 22. Juni 1979 (RPG; SR 700).</w:t>
      </w:r>
    </w:p>
  </w:footnote>
  <w:footnote w:id="5">
    <w:p>
      <w:pPr>
        <w:pStyle w:val="Footnote"/>
        <w:rPr/>
      </w:pPr>
      <w:r>
        <w:rPr>
          <w:rStyle w:val="FootnoteCharacters"/>
        </w:rPr>
        <w:footnoteRef/>
      </w:r>
      <w:r>
        <w:rPr>
          <w:rStyle w:val="FootnoteCharacters"/>
        </w:rPr>
        <w:tab/>
      </w:r>
      <w:r>
        <w:rPr>
          <w:rFonts w:cs="Arial"/>
          <w:szCs w:val="22"/>
        </w:rPr>
        <w:t>Waldmann/Hänni, Handkommentar, RPG, 2006, N 13 zu Art. 22 RPG.</w:t>
      </w:r>
    </w:p>
  </w:footnote>
  <w:footnote w:id="6">
    <w:p>
      <w:pPr>
        <w:pStyle w:val="Footnote"/>
        <w:rPr/>
      </w:pPr>
      <w:r>
        <w:rPr>
          <w:rStyle w:val="FootnoteCharacters"/>
        </w:rPr>
        <w:footnoteRef/>
      </w:r>
      <w:r>
        <w:rPr>
          <w:rStyle w:val="FootnoteCharacters"/>
        </w:rPr>
        <w:tab/>
      </w:r>
      <w:r>
        <w:rPr>
          <w:rFonts w:cs="Arial"/>
          <w:szCs w:val="22"/>
        </w:rPr>
        <w:t>Waldmann/Hänni, N 10 zu Art. 22 RPG.</w:t>
      </w:r>
    </w:p>
  </w:footnote>
  <w:footnote w:id="7">
    <w:p>
      <w:pPr>
        <w:pStyle w:val="Footnote"/>
        <w:rPr/>
      </w:pPr>
      <w:r>
        <w:rPr>
          <w:rStyle w:val="FootnoteCharacters"/>
        </w:rPr>
        <w:footnoteRef/>
      </w:r>
      <w:r>
        <w:rPr>
          <w:rStyle w:val="FootnoteCharacters"/>
        </w:rPr>
        <w:tab/>
      </w:r>
      <w:r>
        <w:rPr/>
        <w:t>Art. 1a und 1b Baugesetz vom 9. Juni 1985 (BauG; BSG 721) und Art. 4 BewD.</w:t>
      </w:r>
    </w:p>
  </w:footnote>
  <w:footnote w:id="8">
    <w:p>
      <w:pPr>
        <w:pStyle w:val="Footnote"/>
        <w:rPr/>
      </w:pPr>
      <w:r>
        <w:rPr>
          <w:rStyle w:val="FootnoteCharacters"/>
        </w:rPr>
        <w:footnoteRef/>
      </w:r>
      <w:r>
        <w:rPr>
          <w:rStyle w:val="FootnoteCharacters"/>
        </w:rPr>
        <w:tab/>
      </w:r>
      <w:r>
        <w:rPr>
          <w:rFonts w:cs="Arial"/>
          <w:szCs w:val="22"/>
        </w:rPr>
        <w:t>Art. 6 Abs. 1 Bst. c BewD</w:t>
      </w:r>
      <w:r>
        <w:rPr>
          <w:rFonts w:cs="Arial"/>
          <w:szCs w:val="22"/>
          <w:lang w:eastAsia="de-CH"/>
        </w:rPr>
        <w:t>; Aldo Zaugg/Peter Ludwig, Kommentar zum Baugesetz des Kantons Bern, 4. Aufl., Band I, Bern 2013, Art. 1b N8.</w:t>
      </w:r>
    </w:p>
  </w:footnote>
  <w:footnote w:id="9">
    <w:p>
      <w:pPr>
        <w:pStyle w:val="Footnote"/>
        <w:rPr/>
      </w:pPr>
      <w:r>
        <w:rPr>
          <w:rStyle w:val="FootnoteCharacters"/>
        </w:rPr>
        <w:footnoteRef/>
      </w:r>
      <w:r>
        <w:rPr>
          <w:rStyle w:val="FootnoteCharacters"/>
        </w:rPr>
        <w:tab/>
      </w:r>
      <w:r>
        <w:rPr/>
        <w:t>Art.6 Abs. 1 Bst. a BewD.</w:t>
      </w:r>
    </w:p>
  </w:footnote>
  <w:footnote w:id="10">
    <w:p>
      <w:pPr>
        <w:pStyle w:val="Footnote"/>
        <w:rPr/>
      </w:pPr>
      <w:r>
        <w:rPr>
          <w:rStyle w:val="FootnoteCharacters"/>
        </w:rPr>
        <w:footnoteRef/>
      </w:r>
      <w:r>
        <w:rPr>
          <w:rStyle w:val="FootnoteCharacters"/>
        </w:rPr>
        <w:tab/>
      </w:r>
      <w:r>
        <w:rPr>
          <w:rFonts w:cs="Arial"/>
          <w:szCs w:val="22"/>
          <w:lang w:eastAsia="de-CH"/>
        </w:rPr>
        <w:t>Art. 6 Abs. 1 Bst. i BewD.</w:t>
      </w:r>
    </w:p>
  </w:footnote>
  <w:footnote w:id="11">
    <w:p>
      <w:pPr>
        <w:pStyle w:val="Footnote"/>
        <w:rPr/>
      </w:pPr>
      <w:r>
        <w:rPr>
          <w:rStyle w:val="FootnoteCharacters"/>
        </w:rPr>
        <w:footnoteRef/>
      </w:r>
      <w:r>
        <w:rPr>
          <w:rStyle w:val="FootnoteCharacters"/>
        </w:rPr>
        <w:tab/>
      </w:r>
      <w:r>
        <w:rPr/>
        <w:t>Art. 8 Gebührenverordnung des Kantons Bern vom 22. Februar 1995 (GebV; BSG 154.21) und Weisung der Geschäftsleitung der Regierungsstatthalterämter vom 4. Dezember 2013.</w:t>
      </w:r>
    </w:p>
  </w:footnote>
  <w:footnote w:id="12">
    <w:p>
      <w:pPr>
        <w:pStyle w:val="Footnote"/>
        <w:rPr/>
      </w:pPr>
      <w:r>
        <w:rPr>
          <w:rStyle w:val="FootnoteCharacters"/>
        </w:rPr>
        <w:footnoteRef/>
      </w:r>
      <w:r>
        <w:rPr>
          <w:rStyle w:val="FootnoteCharacters"/>
        </w:rPr>
        <w:tab/>
      </w:r>
      <w:r>
        <w:rPr/>
        <w:t>Gesetz über die Verwaltungsrechtspflege vom 23. Mai 1989 (VRPG; BSG 155.21).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Regierungsstatthalteramt</w:t>
    </w:r>
  </w:p>
  <w:p>
    <w:pPr>
      <w:pStyle w:val="Normal"/>
      <w:spacing w:before="0" w:after="220"/>
      <w:rPr/>
    </w:pPr>
    <w:r>
      <w:rPr>
        <w:rStyle w:val="PlaceholderText"/>
        <w:b w:val="false"/>
        <w:color w:val="auto"/>
        <w:sz w:val="16"/>
        <w:szCs w:val="16"/>
      </w:rPr>
      <w:t>{{LEITBEHOERDE_NAME_</w:t>
    </w:r>
    <w:r>
      <w:rPr>
        <w:rStyle w:val="PlaceholderText"/>
        <w:b w:val="false"/>
        <w:color w:val="auto"/>
        <w:sz w:val="16"/>
        <w:szCs w:val="16"/>
      </w:rPr>
      <w:t>KURZ</w:t>
    </w:r>
    <w:r>
      <w:rPr>
        <w:rStyle w:val="PlaceholderText"/>
        <w:b w:val="false"/>
        <w:color w:val="auto"/>
        <w:sz w:val="16"/>
        <w:szCs w:val="16"/>
      </w:rPr>
      <w: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Look w:noVBand="0" w:val="0000" w:noHBand="0" w:lastColumn="0" w:firstColumn="0" w:lastRow="0" w:firstRow="0"/>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Regierungsstatthalteramt</w:t>
          </w:r>
        </w:p>
        <w:p>
          <w:pPr>
            <w:pStyle w:val="KopfDirektion9ptFett"/>
            <w:rPr/>
          </w:pPr>
          <w:r>
            <w:rPr>
              <w:rStyle w:val="PlaceholderText"/>
              <w:color w:val="auto"/>
            </w:rPr>
            <w:t>{{LEITBEHOERDE_NAME_</w:t>
          </w:r>
          <w:r>
            <w:rPr>
              <w:rStyle w:val="PlaceholderText"/>
              <w:color w:val="auto"/>
            </w:rPr>
            <w:t>KURZ</w:t>
          </w:r>
          <w:r>
            <w:rPr>
              <w:rStyle w:val="PlaceholderText"/>
              <w:color w:val="auto"/>
            </w:rPr>
            <w:t>}}</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1069"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9"/>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kinsoku w:val="true"/>
      <w:overflowPunct w:val="true"/>
      <w:autoSpaceDE w:val="tru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numPr>
        <w:ilvl w:val="0"/>
        <w:numId w:val="1"/>
      </w:numPr>
      <w:spacing w:before="200" w:after="220"/>
      <w:ind w:left="709" w:hanging="709"/>
      <w:outlineLvl w:val="0"/>
    </w:pPr>
    <w:rPr>
      <w:rFonts w:eastAsia="Times New Roman"/>
      <w:b/>
      <w:bCs/>
      <w:szCs w:val="28"/>
    </w:rPr>
  </w:style>
  <w:style w:type="paragraph" w:styleId="Heading2">
    <w:name w:val="Heading 2"/>
    <w:basedOn w:val="Normal"/>
    <w:qFormat/>
    <w:pPr>
      <w:numPr>
        <w:ilvl w:val="1"/>
        <w:numId w:val="1"/>
      </w:numPr>
      <w:ind w:left="709" w:hanging="709"/>
      <w:outlineLvl w:val="1"/>
    </w:pPr>
    <w:rPr>
      <w:rFonts w:eastAsia="Times New Roman"/>
      <w:bCs/>
      <w:szCs w:val="26"/>
    </w:rPr>
  </w:style>
  <w:style w:type="paragraph" w:styleId="Heading3">
    <w:name w:val="Heading 3"/>
    <w:basedOn w:val="Normal"/>
    <w:qFormat/>
    <w:pPr>
      <w:numPr>
        <w:ilvl w:val="2"/>
        <w:numId w:val="1"/>
      </w:numPr>
      <w:ind w:left="709" w:hanging="709"/>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qFormat/>
    <w:rPr>
      <w:rFonts w:eastAsia="Times New Roman"/>
      <w:b/>
      <w:bCs/>
      <w:sz w:val="22"/>
      <w:szCs w:val="28"/>
      <w:lang w:eastAsia="en-US"/>
    </w:rPr>
  </w:style>
  <w:style w:type="character" w:styleId="Berschrift2Zchn" w:customStyle="1">
    <w:name w:val="Überschrift 2 Zchn"/>
    <w:qFormat/>
    <w:rPr>
      <w:rFonts w:eastAsia="Times New Roman"/>
      <w:bCs/>
      <w:sz w:val="22"/>
      <w:szCs w:val="26"/>
      <w:lang w:eastAsia="en-US"/>
    </w:rPr>
  </w:style>
  <w:style w:type="character" w:styleId="Berschrift3Zchn" w:customStyle="1">
    <w:name w:val="Überschrift 3 Zchn"/>
    <w:qFormat/>
    <w:rPr>
      <w:rFonts w:eastAsia="Times New Roman"/>
      <w:bCs/>
      <w:sz w:val="22"/>
      <w:szCs w:val="22"/>
      <w:lang w:eastAsia="en-US"/>
    </w:rPr>
  </w:style>
  <w:style w:type="character" w:styleId="Berschrift4Zchn" w:customStyle="1">
    <w:name w:val="Überschrift 4 Zchn"/>
    <w:qFormat/>
    <w:rPr>
      <w:rFonts w:eastAsia="Times New Roman"/>
      <w:bCs/>
      <w:iCs/>
      <w:sz w:val="22"/>
      <w:szCs w:val="22"/>
      <w:lang w:eastAsia="en-US"/>
    </w:rPr>
  </w:style>
  <w:style w:type="character" w:styleId="Berschrift5Zchn" w:customStyle="1">
    <w:name w:val="Überschrift 5 Zchn"/>
    <w:qFormat/>
    <w:rPr>
      <w:rFonts w:eastAsia="Times New Roman"/>
      <w:sz w:val="22"/>
      <w:szCs w:val="22"/>
      <w:lang w:eastAsia="en-US"/>
    </w:rPr>
  </w:style>
  <w:style w:type="character" w:styleId="Berschrift6Zchn" w:customStyle="1">
    <w:name w:val="Überschrift 6 Zchn"/>
    <w:qFormat/>
    <w:rPr>
      <w:rFonts w:eastAsia="Times New Roman"/>
      <w:i/>
      <w:iCs/>
      <w:color w:val="2C2C2C"/>
      <w:sz w:val="22"/>
      <w:szCs w:val="22"/>
      <w:lang w:eastAsia="en-US"/>
    </w:rPr>
  </w:style>
  <w:style w:type="character" w:styleId="Berschrift7Zchn" w:customStyle="1">
    <w:name w:val="Überschrift 7 Zchn"/>
    <w:qFormat/>
    <w:rPr>
      <w:rFonts w:eastAsia="Times New Roman"/>
      <w:i/>
      <w:iCs/>
      <w:color w:val="404040"/>
      <w:sz w:val="22"/>
      <w:szCs w:val="22"/>
      <w:lang w:eastAsia="en-US"/>
    </w:rPr>
  </w:style>
  <w:style w:type="character" w:styleId="Berschrift8Zchn" w:customStyle="1">
    <w:name w:val="Überschrift 8 Zchn"/>
    <w:qFormat/>
    <w:rPr>
      <w:rFonts w:eastAsia="Times New Roman"/>
      <w:color w:val="404040"/>
      <w:lang w:eastAsia="en-US"/>
    </w:rPr>
  </w:style>
  <w:style w:type="character" w:styleId="Berschrift9Zchn" w:customStyle="1">
    <w:name w:val="Überschrift 9 Zchn"/>
    <w:qFormat/>
    <w:rPr>
      <w:rFonts w:eastAsia="Times New Roman"/>
      <w:i/>
      <w:iCs/>
      <w:color w:val="404040"/>
      <w:lang w:eastAsia="en-US"/>
    </w:rPr>
  </w:style>
  <w:style w:type="character" w:styleId="TitelZchn" w:customStyle="1">
    <w:name w:val="Titel Zchn"/>
    <w:qFormat/>
    <w:rPr>
      <w:rFonts w:eastAsia="Times New Roman"/>
      <w:b/>
      <w:spacing w:val="5"/>
      <w:kern w:val="2"/>
      <w:sz w:val="24"/>
      <w:szCs w:val="52"/>
      <w:lang w:eastAsia="en-US"/>
    </w:rPr>
  </w:style>
  <w:style w:type="character" w:styleId="KopfzeileZchn" w:customStyle="1">
    <w:name w:val="Kopfzeile Zchn"/>
    <w:qFormat/>
    <w:rPr>
      <w:sz w:val="18"/>
      <w:szCs w:val="22"/>
      <w:lang w:eastAsia="en-US"/>
    </w:rPr>
  </w:style>
  <w:style w:type="character" w:styleId="FuzeileZchn" w:customStyle="1">
    <w:name w:val="Fußzeile Zchn"/>
    <w:qFormat/>
    <w:rPr>
      <w:sz w:val="16"/>
      <w:szCs w:val="22"/>
      <w:lang w:eastAsia="en-US"/>
    </w:rPr>
  </w:style>
  <w:style w:type="character" w:styleId="SprechblasentextZchn" w:customStyle="1">
    <w:name w:val="Sprechblasentext Zchn"/>
    <w:qFormat/>
    <w:rPr>
      <w:rFonts w:ascii="Tahoma" w:hAnsi="Tahoma" w:cs="Tahoma"/>
      <w:sz w:val="16"/>
      <w:szCs w:val="16"/>
      <w:lang w:eastAsia="en-US"/>
    </w:rPr>
  </w:style>
  <w:style w:type="character" w:styleId="InternetLink" w:customStyle="1">
    <w:name w:val="Internet Link"/>
    <w:rPr>
      <w:color w:val="0000FF"/>
      <w:u w:val="single"/>
    </w:rPr>
  </w:style>
  <w:style w:type="character" w:styleId="FunotentextZchn" w:customStyle="1">
    <w:name w:val="Fußnotentext Zchn"/>
    <w:qFormat/>
    <w:rPr>
      <w:sz w:val="16"/>
      <w:lang w:eastAsia="en-US"/>
    </w:rPr>
  </w:style>
  <w:style w:type="character" w:styleId="FootnoteCharacters" w:customStyle="1">
    <w:name w:val="Footnote Characters"/>
    <w:qFormat/>
    <w:rPr>
      <w:rFonts w:ascii="Arial" w:hAnsi="Arial"/>
      <w:sz w:val="20"/>
      <w:vertAlign w:val="superscript"/>
    </w:rPr>
  </w:style>
  <w:style w:type="character" w:styleId="FootnoteAnchor" w:customStyle="1">
    <w:name w:val="Footnote Anchor"/>
    <w:rPr>
      <w:rFonts w:ascii="Arial" w:hAnsi="Arial"/>
      <w:sz w:val="20"/>
      <w:vertAlign w:val="superscript"/>
    </w:rPr>
  </w:style>
  <w:style w:type="character" w:styleId="PlaceholderText">
    <w:name w:val="Placeholder Text"/>
    <w:qFormat/>
    <w:rPr>
      <w:color w:val="808080"/>
    </w:rPr>
  </w:style>
  <w:style w:type="character" w:styleId="KeinLeerraumZchn" w:customStyle="1">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customStyle="1">
    <w:name w:val="Kommentartext Zchn"/>
    <w:qFormat/>
    <w:rPr>
      <w:lang w:eastAsia="en-US"/>
    </w:rPr>
  </w:style>
  <w:style w:type="character" w:styleId="KommentarthemaZchn" w:customStyle="1">
    <w:name w:val="Kommentarthema Zchn"/>
    <w:qFormat/>
    <w:rPr>
      <w:b/>
      <w:bCs/>
      <w:lang w:eastAsia="en-US"/>
    </w:rPr>
  </w:style>
  <w:style w:type="character" w:styleId="Pagenumber">
    <w:name w:val="page number"/>
    <w:qFormat/>
    <w:rPr>
      <w:rFonts w:ascii="Arial" w:hAnsi="Arial"/>
      <w:sz w:val="22"/>
    </w:rPr>
  </w:style>
  <w:style w:type="character" w:styleId="AnredeZchn" w:customStyle="1">
    <w:name w:val="Anrede Zchn"/>
    <w:qFormat/>
    <w:rPr>
      <w:rFonts w:eastAsia="Times New Roman"/>
      <w:sz w:val="22"/>
      <w:szCs w:val="24"/>
      <w:lang w:eastAsia="de-D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sz w:val="22"/>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color w:val="auto"/>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color w:val="auto"/>
    </w:rPr>
  </w:style>
  <w:style w:type="character" w:styleId="ListLabel13" w:customStyle="1">
    <w:name w:val="ListLabel 13"/>
    <w:qFormat/>
    <w:rPr>
      <w:color w:val="auto"/>
    </w:rPr>
  </w:style>
  <w:style w:type="character" w:styleId="ListLabel14" w:customStyle="1">
    <w:name w:val="ListLabel 14"/>
    <w:qFormat/>
    <w:rPr>
      <w:color w:val="auto"/>
    </w:rPr>
  </w:style>
  <w:style w:type="character" w:styleId="ListLabel15" w:customStyle="1">
    <w:name w:val="ListLabel 15"/>
    <w:qFormat/>
    <w:rPr>
      <w:sz w:val="22"/>
    </w:rPr>
  </w:style>
  <w:style w:type="character" w:styleId="ListLabel16" w:customStyle="1">
    <w:name w:val="ListLabel 16"/>
    <w:qFormat/>
    <w:rPr>
      <w:sz w:val="22"/>
    </w:rPr>
  </w:style>
  <w:style w:type="character" w:styleId="ListLabel17" w:customStyle="1">
    <w:name w:val="ListLabel 17"/>
    <w:qFormat/>
    <w:rPr>
      <w:color w:val="auto"/>
    </w:rPr>
  </w:style>
  <w:style w:type="character" w:styleId="ListLabel18" w:customStyle="1">
    <w:name w:val="ListLabel 18"/>
    <w:qFormat/>
    <w:rPr>
      <w:color w:val="auto"/>
    </w:rPr>
  </w:style>
  <w:style w:type="character" w:styleId="ListLabel19" w:customStyle="1">
    <w:name w:val="ListLabel 19"/>
    <w:qFormat/>
    <w:rPr>
      <w:color w:val="auto"/>
    </w:rPr>
  </w:style>
  <w:style w:type="character" w:styleId="ListLabel20" w:customStyle="1">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color w:val="auto"/>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color w:val="auto"/>
    </w:rPr>
  </w:style>
  <w:style w:type="character" w:styleId="ListLabel29" w:customStyle="1">
    <w:name w:val="ListLabel 29"/>
    <w:qFormat/>
    <w:rPr>
      <w:color w:val="auto"/>
    </w:rPr>
  </w:style>
  <w:style w:type="character" w:styleId="ListLabel30" w:customStyle="1">
    <w:name w:val="ListLabel 30"/>
    <w:qFormat/>
    <w:rPr>
      <w:color w:val="auto"/>
    </w:rPr>
  </w:style>
  <w:style w:type="character" w:styleId="ListLabel31" w:customStyle="1">
    <w:name w:val="ListLabel 31"/>
    <w:qFormat/>
    <w:rPr>
      <w:sz w:val="22"/>
    </w:rPr>
  </w:style>
  <w:style w:type="character" w:styleId="ListLabel32" w:customStyle="1">
    <w:name w:val="ListLabel 32"/>
    <w:qFormat/>
    <w:rPr>
      <w:b w:val="false"/>
      <w:i w:val="false"/>
      <w:sz w:val="22"/>
      <w:szCs w:val="22"/>
    </w:rPr>
  </w:style>
  <w:style w:type="character" w:styleId="ListLabel33" w:customStyle="1">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customStyle="1">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customStyle="1">
    <w:name w:val="ListLabel 35"/>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36" w:customStyle="1">
    <w:name w:val="ListLabel 36"/>
    <w:qFormat/>
    <w:rPr>
      <w:rFonts w:cs="Arial"/>
    </w:rPr>
  </w:style>
  <w:style w:type="character" w:styleId="ListLabel37" w:customStyle="1">
    <w:name w:val="ListLabel 37"/>
    <w:qFormat/>
    <w:rPr>
      <w:rFonts w:cs="Courier New"/>
    </w:rPr>
  </w:style>
  <w:style w:type="character" w:styleId="ListLabel38" w:customStyle="1">
    <w:name w:val="ListLabel 38"/>
    <w:qFormat/>
    <w:rPr>
      <w:rFonts w:cs="Wingdings"/>
    </w:rPr>
  </w:style>
  <w:style w:type="character" w:styleId="ListLabel39" w:customStyle="1">
    <w:name w:val="ListLabel 39"/>
    <w:qFormat/>
    <w:rPr>
      <w:rFonts w:cs="Symbol"/>
    </w:rPr>
  </w:style>
  <w:style w:type="character" w:styleId="ListLabel40" w:customStyle="1">
    <w:name w:val="ListLabel 40"/>
    <w:qFormat/>
    <w:rPr>
      <w:rFonts w:cs="Courier New"/>
    </w:rPr>
  </w:style>
  <w:style w:type="character" w:styleId="ListLabel41" w:customStyle="1">
    <w:name w:val="ListLabel 41"/>
    <w:qFormat/>
    <w:rPr>
      <w:rFonts w:cs="Wingdings"/>
    </w:rPr>
  </w:style>
  <w:style w:type="character" w:styleId="ListLabel42" w:customStyle="1">
    <w:name w:val="ListLabel 42"/>
    <w:qFormat/>
    <w:rPr>
      <w:rFonts w:cs="Symbol"/>
    </w:rPr>
  </w:style>
  <w:style w:type="character" w:styleId="ListLabel43" w:customStyle="1">
    <w:name w:val="ListLabel 43"/>
    <w:qFormat/>
    <w:rPr>
      <w:rFonts w:cs="Courier New"/>
    </w:rPr>
  </w:style>
  <w:style w:type="character" w:styleId="ListLabel44" w:customStyle="1">
    <w:name w:val="ListLabel 44"/>
    <w:qFormat/>
    <w:rPr>
      <w:rFonts w:cs="Wingdings"/>
    </w:rPr>
  </w:style>
  <w:style w:type="character" w:styleId="ListLabel45" w:customStyle="1">
    <w:name w:val="ListLabel 45"/>
    <w:qFormat/>
    <w:rPr>
      <w:rFonts w:cs="Arial"/>
    </w:rPr>
  </w:style>
  <w:style w:type="character" w:styleId="ListLabel46" w:customStyle="1">
    <w:name w:val="ListLabel 46"/>
    <w:qFormat/>
    <w:rPr>
      <w:rFonts w:cs="Courier New"/>
    </w:rPr>
  </w:style>
  <w:style w:type="character" w:styleId="ListLabel47" w:customStyle="1">
    <w:name w:val="ListLabel 47"/>
    <w:qFormat/>
    <w:rPr>
      <w:rFonts w:cs="Wingdings"/>
    </w:rPr>
  </w:style>
  <w:style w:type="character" w:styleId="ListLabel48" w:customStyle="1">
    <w:name w:val="ListLabel 48"/>
    <w:qFormat/>
    <w:rPr>
      <w:rFonts w:cs="Symbol"/>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Symbol"/>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cs="Arial"/>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rFonts w:cs="Symbol"/>
    </w:rPr>
  </w:style>
  <w:style w:type="character" w:styleId="ListLabel58" w:customStyle="1">
    <w:name w:val="ListLabel 58"/>
    <w:qFormat/>
    <w:rPr>
      <w:rFonts w:cs="Courier New"/>
    </w:rPr>
  </w:style>
  <w:style w:type="character" w:styleId="ListLabel59" w:customStyle="1">
    <w:name w:val="ListLabel 59"/>
    <w:qFormat/>
    <w:rPr>
      <w:rFonts w:cs="Wingdings"/>
    </w:rPr>
  </w:style>
  <w:style w:type="character" w:styleId="ListLabel60" w:customStyle="1">
    <w:name w:val="ListLabel 60"/>
    <w:qFormat/>
    <w:rPr>
      <w:rFonts w:cs="Symbol"/>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rFonts w:cs="Arial"/>
    </w:rPr>
  </w:style>
  <w:style w:type="character" w:styleId="ListLabel64" w:customStyle="1">
    <w:name w:val="ListLabel 64"/>
    <w:qFormat/>
    <w:rPr>
      <w:rFonts w:cs="Courier New"/>
    </w:rPr>
  </w:style>
  <w:style w:type="character" w:styleId="ListLabel65" w:customStyle="1">
    <w:name w:val="ListLabel 65"/>
    <w:qFormat/>
    <w:rPr>
      <w:rFonts w:cs="Wingdings"/>
    </w:rPr>
  </w:style>
  <w:style w:type="character" w:styleId="ListLabel66" w:customStyle="1">
    <w:name w:val="ListLabel 66"/>
    <w:qFormat/>
    <w:rPr>
      <w:rFonts w:cs="Symbol"/>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ListLabel69" w:customStyle="1">
    <w:name w:val="ListLabel 69"/>
    <w:qFormat/>
    <w:rPr>
      <w:rFonts w:cs="Symbol"/>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rFonts w:cs="Arial"/>
    </w:rPr>
  </w:style>
  <w:style w:type="character" w:styleId="ListLabel73" w:customStyle="1">
    <w:name w:val="ListLabel 73"/>
    <w:qFormat/>
    <w:rPr>
      <w:rFonts w:cs="Courier New"/>
    </w:rPr>
  </w:style>
  <w:style w:type="character" w:styleId="ListLabel74" w:customStyle="1">
    <w:name w:val="ListLabel 74"/>
    <w:qFormat/>
    <w:rPr>
      <w:rFonts w:cs="Wingdings"/>
    </w:rPr>
  </w:style>
  <w:style w:type="character" w:styleId="ListLabel75" w:customStyle="1">
    <w:name w:val="ListLabel 75"/>
    <w:qFormat/>
    <w:rPr>
      <w:rFonts w:cs="Symbol"/>
    </w:rPr>
  </w:style>
  <w:style w:type="character" w:styleId="ListLabel76" w:customStyle="1">
    <w:name w:val="ListLabel 76"/>
    <w:qFormat/>
    <w:rPr>
      <w:rFonts w:cs="Courier New"/>
    </w:rPr>
  </w:style>
  <w:style w:type="character" w:styleId="ListLabel77" w:customStyle="1">
    <w:name w:val="ListLabel 77"/>
    <w:qFormat/>
    <w:rPr>
      <w:rFonts w:cs="Wingdings"/>
    </w:rPr>
  </w:style>
  <w:style w:type="character" w:styleId="ListLabel78" w:customStyle="1">
    <w:name w:val="ListLabel 78"/>
    <w:qFormat/>
    <w:rPr>
      <w:rFonts w:cs="Symbol"/>
    </w:rPr>
  </w:style>
  <w:style w:type="character" w:styleId="ListLabel79" w:customStyle="1">
    <w:name w:val="ListLabel 79"/>
    <w:qFormat/>
    <w:rPr>
      <w:rFonts w:cs="Courier New"/>
    </w:rPr>
  </w:style>
  <w:style w:type="character" w:styleId="ListLabel80" w:customStyle="1">
    <w:name w:val="ListLabel 80"/>
    <w:qFormat/>
    <w:rPr>
      <w:rFonts w:cs="Wingdings"/>
    </w:rPr>
  </w:style>
  <w:style w:type="character" w:styleId="ListLabel81" w:customStyle="1">
    <w:name w:val="ListLabel 81"/>
    <w:qFormat/>
    <w:rPr>
      <w:rFonts w:cs="Arial"/>
    </w:rPr>
  </w:style>
  <w:style w:type="character" w:styleId="ListLabel82" w:customStyle="1">
    <w:name w:val="ListLabel 82"/>
    <w:qFormat/>
    <w:rPr>
      <w:rFonts w:cs="Courier New"/>
    </w:rPr>
  </w:style>
  <w:style w:type="character" w:styleId="ListLabel83" w:customStyle="1">
    <w:name w:val="ListLabel 83"/>
    <w:qFormat/>
    <w:rPr>
      <w:rFonts w:cs="Wingdings"/>
    </w:rPr>
  </w:style>
  <w:style w:type="character" w:styleId="ListLabel84" w:customStyle="1">
    <w:name w:val="ListLabel 84"/>
    <w:qFormat/>
    <w:rPr>
      <w:rFonts w:cs="Symbol"/>
    </w:rPr>
  </w:style>
  <w:style w:type="character" w:styleId="ListLabel85" w:customStyle="1">
    <w:name w:val="ListLabel 85"/>
    <w:qFormat/>
    <w:rPr>
      <w:rFonts w:cs="Courier New"/>
    </w:rPr>
  </w:style>
  <w:style w:type="character" w:styleId="ListLabel86" w:customStyle="1">
    <w:name w:val="ListLabel 86"/>
    <w:qFormat/>
    <w:rPr>
      <w:rFonts w:cs="Wingdings"/>
    </w:rPr>
  </w:style>
  <w:style w:type="character" w:styleId="ListLabel87" w:customStyle="1">
    <w:name w:val="ListLabel 87"/>
    <w:qFormat/>
    <w:rPr>
      <w:rFonts w:cs="Symbol"/>
    </w:rPr>
  </w:style>
  <w:style w:type="character" w:styleId="ListLabel88" w:customStyle="1">
    <w:name w:val="ListLabel 88"/>
    <w:qFormat/>
    <w:rPr>
      <w:rFonts w:cs="Courier New"/>
    </w:rPr>
  </w:style>
  <w:style w:type="character" w:styleId="ListLabel89" w:customStyle="1">
    <w:name w:val="ListLabel 89"/>
    <w:qFormat/>
    <w:rPr>
      <w:rFonts w:cs="Wingdings"/>
    </w:rPr>
  </w:style>
  <w:style w:type="character" w:styleId="ListLabel90" w:customStyle="1">
    <w:name w:val="ListLabel 90"/>
    <w:qFormat/>
    <w:rPr>
      <w:rFonts w:cs="Arial"/>
    </w:rPr>
  </w:style>
  <w:style w:type="character" w:styleId="ListLabel91" w:customStyle="1">
    <w:name w:val="ListLabel 91"/>
    <w:qFormat/>
    <w:rPr>
      <w:rFonts w:cs="Courier New"/>
    </w:rPr>
  </w:style>
  <w:style w:type="character" w:styleId="ListLabel92" w:customStyle="1">
    <w:name w:val="ListLabel 92"/>
    <w:qFormat/>
    <w:rPr>
      <w:rFonts w:cs="Wingdings"/>
    </w:rPr>
  </w:style>
  <w:style w:type="character" w:styleId="ListLabel93" w:customStyle="1">
    <w:name w:val="ListLabel 93"/>
    <w:qFormat/>
    <w:rPr>
      <w:rFonts w:cs="Symbol"/>
    </w:rPr>
  </w:style>
  <w:style w:type="character" w:styleId="ListLabel94" w:customStyle="1">
    <w:name w:val="ListLabel 94"/>
    <w:qFormat/>
    <w:rPr>
      <w:rFonts w:cs="Courier New"/>
    </w:rPr>
  </w:style>
  <w:style w:type="character" w:styleId="ListLabel95" w:customStyle="1">
    <w:name w:val="ListLabel 95"/>
    <w:qFormat/>
    <w:rPr>
      <w:rFonts w:cs="Wingdings"/>
    </w:rPr>
  </w:style>
  <w:style w:type="character" w:styleId="ListLabel96" w:customStyle="1">
    <w:name w:val="ListLabel 96"/>
    <w:qFormat/>
    <w:rPr>
      <w:rFonts w:cs="Symbol"/>
    </w:rPr>
  </w:style>
  <w:style w:type="character" w:styleId="ListLabel97" w:customStyle="1">
    <w:name w:val="ListLabel 97"/>
    <w:qFormat/>
    <w:rPr>
      <w:rFonts w:cs="Courier New"/>
    </w:rPr>
  </w:style>
  <w:style w:type="character" w:styleId="ListLabel98" w:customStyle="1">
    <w:name w:val="ListLabel 98"/>
    <w:qFormat/>
    <w:rPr>
      <w:rFonts w:cs="Wingdings"/>
    </w:rPr>
  </w:style>
  <w:style w:type="character" w:styleId="ListLabel99" w:customStyle="1">
    <w:name w:val="ListLabel 99"/>
    <w:qFormat/>
    <w:rPr>
      <w:rFonts w:cs="Arial"/>
    </w:rPr>
  </w:style>
  <w:style w:type="character" w:styleId="ListLabel100" w:customStyle="1">
    <w:name w:val="ListLabel 100"/>
    <w:qFormat/>
    <w:rPr>
      <w:rFonts w:cs="Courier New"/>
    </w:rPr>
  </w:style>
  <w:style w:type="character" w:styleId="ListLabel101" w:customStyle="1">
    <w:name w:val="ListLabel 101"/>
    <w:qFormat/>
    <w:rPr>
      <w:rFonts w:cs="Wingdings"/>
    </w:rPr>
  </w:style>
  <w:style w:type="character" w:styleId="ListLabel102" w:customStyle="1">
    <w:name w:val="ListLabel 102"/>
    <w:qFormat/>
    <w:rPr>
      <w:rFonts w:cs="Symbol"/>
    </w:rPr>
  </w:style>
  <w:style w:type="character" w:styleId="ListLabel103" w:customStyle="1">
    <w:name w:val="ListLabel 103"/>
    <w:qFormat/>
    <w:rPr>
      <w:rFonts w:cs="Courier New"/>
    </w:rPr>
  </w:style>
  <w:style w:type="character" w:styleId="ListLabel104" w:customStyle="1">
    <w:name w:val="ListLabel 104"/>
    <w:qFormat/>
    <w:rPr>
      <w:rFonts w:cs="Wingdings"/>
    </w:rPr>
  </w:style>
  <w:style w:type="character" w:styleId="ListLabel105" w:customStyle="1">
    <w:name w:val="ListLabel 105"/>
    <w:qFormat/>
    <w:rPr>
      <w:rFonts w:cs="Symbol"/>
    </w:rPr>
  </w:style>
  <w:style w:type="character" w:styleId="ListLabel106" w:customStyle="1">
    <w:name w:val="ListLabel 106"/>
    <w:qFormat/>
    <w:rPr>
      <w:rFonts w:cs="Courier New"/>
    </w:rPr>
  </w:style>
  <w:style w:type="character" w:styleId="ListLabel107" w:customStyle="1">
    <w:name w:val="ListLabel 107"/>
    <w:qFormat/>
    <w:rPr>
      <w:rFonts w:cs="Wingdings"/>
    </w:rPr>
  </w:style>
  <w:style w:type="character" w:styleId="ListLabel108">
    <w:name w:val="ListLabel 108"/>
    <w:qFormat/>
    <w:rPr>
      <w:rFonts w:cs="Aria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Aria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Aria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Aria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Aria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Aria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Aria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Aria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Aria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Aria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134">
    <w:name w:val="ListLabel 134"/>
    <w:qFormat/>
    <w:rPr>
      <w:rFonts w:cs="Wingdings"/>
    </w:rPr>
  </w:style>
  <w:style w:type="character" w:styleId="ListLabel133">
    <w:name w:val="ListLabel 133"/>
    <w:qFormat/>
    <w:rPr>
      <w:rFonts w:cs="Courier New"/>
    </w:rPr>
  </w:style>
  <w:style w:type="character" w:styleId="ListLabel132">
    <w:name w:val="ListLabel 132"/>
    <w:qFormat/>
    <w:rPr>
      <w:rFonts w:cs="Symbol"/>
    </w:rPr>
  </w:style>
  <w:style w:type="character" w:styleId="ListLabel131">
    <w:name w:val="ListLabel 131"/>
    <w:qFormat/>
    <w:rPr>
      <w:rFonts w:cs="Wingdings"/>
    </w:rPr>
  </w:style>
  <w:style w:type="character" w:styleId="ListLabel130">
    <w:name w:val="ListLabel 130"/>
    <w:qFormat/>
    <w:rPr>
      <w:rFonts w:cs="Courier New"/>
    </w:rPr>
  </w:style>
  <w:style w:type="character" w:styleId="ListLabel129">
    <w:name w:val="ListLabel 129"/>
    <w:qFormat/>
    <w:rPr>
      <w:rFonts w:cs="Symbol"/>
    </w:rPr>
  </w:style>
  <w:style w:type="character" w:styleId="ListLabel128">
    <w:name w:val="ListLabel 128"/>
    <w:qFormat/>
    <w:rPr>
      <w:rFonts w:cs="Wingdings"/>
    </w:rPr>
  </w:style>
  <w:style w:type="character" w:styleId="ListLabel127">
    <w:name w:val="ListLabel 127"/>
    <w:qFormat/>
    <w:rPr>
      <w:rFonts w:cs="Courier New"/>
    </w:rPr>
  </w:style>
  <w:style w:type="character" w:styleId="ListLabel126">
    <w:name w:val="ListLabel 126"/>
    <w:qFormat/>
    <w:rPr>
      <w:rFonts w:cs="Aria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60" w:after="220"/>
    </w:pPr>
    <w:rPr>
      <w:b/>
      <w:bCs/>
      <w:sz w:val="18"/>
      <w:szCs w:val="18"/>
    </w:rPr>
  </w:style>
  <w:style w:type="paragraph" w:styleId="NoSpacing">
    <w:name w:val="No Spacing"/>
    <w:basedOn w:val="Normal"/>
    <w:qFormat/>
    <w:pPr>
      <w:spacing w:before="0" w:after="0"/>
    </w:pPr>
    <w:rPr/>
  </w:style>
  <w:style w:type="paragraph" w:styleId="BetreffTitel" w:customStyle="1">
    <w:name w:val="Betreff_Titel"/>
    <w:basedOn w:val="Normal"/>
    <w:qFormat/>
    <w:pPr/>
    <w:rPr>
      <w:b/>
    </w:rPr>
  </w:style>
  <w:style w:type="paragraph" w:styleId="Aufzhlung" w:customStyle="1">
    <w:name w:val="Aufzählung"/>
    <w:basedOn w:val="Normal"/>
    <w:qFormat/>
    <w:pPr>
      <w:spacing w:before="0" w:after="220"/>
      <w:contextualSpacing/>
    </w:pPr>
    <w:rPr/>
  </w:style>
  <w:style w:type="paragraph" w:styleId="Nummerierung" w:customStyle="1">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ListParagraph">
    <w:name w:val="List Paragraph"/>
    <w:basedOn w:val="Normal"/>
    <w:qFormat/>
    <w:pPr>
      <w:spacing w:before="0" w:after="220"/>
      <w:ind w:left="72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hanging="220"/>
    </w:pPr>
    <w:rPr>
      <w:rFonts w:cs="Arial"/>
      <w:sz w:val="18"/>
      <w:szCs w:val="18"/>
    </w:rPr>
  </w:style>
  <w:style w:type="paragraph" w:styleId="Index4">
    <w:name w:val="index 4"/>
    <w:basedOn w:val="Normal"/>
    <w:qFormat/>
    <w:pPr>
      <w:spacing w:before="0" w:after="0"/>
      <w:ind w:left="880" w:hanging="220"/>
    </w:pPr>
    <w:rPr>
      <w:rFonts w:cs="Arial"/>
      <w:sz w:val="18"/>
      <w:szCs w:val="18"/>
    </w:rPr>
  </w:style>
  <w:style w:type="paragraph" w:styleId="Index3">
    <w:name w:val="index 3"/>
    <w:basedOn w:val="Normal"/>
    <w:autoRedefine/>
    <w:qFormat/>
    <w:pPr>
      <w:spacing w:before="0" w:after="0"/>
      <w:ind w:left="660" w:hanging="220"/>
    </w:pPr>
    <w:rPr>
      <w:rFonts w:cs="Arial"/>
      <w:sz w:val="18"/>
      <w:szCs w:val="18"/>
    </w:rPr>
  </w:style>
  <w:style w:type="paragraph" w:styleId="Index5">
    <w:name w:val="index 5"/>
    <w:basedOn w:val="Normal"/>
    <w:autoRedefine/>
    <w:qFormat/>
    <w:pPr>
      <w:spacing w:before="0" w:after="0"/>
      <w:ind w:left="1100" w:hanging="220"/>
    </w:pPr>
    <w:rPr>
      <w:rFonts w:cs="Arial"/>
      <w:sz w:val="18"/>
      <w:szCs w:val="18"/>
    </w:rPr>
  </w:style>
  <w:style w:type="paragraph" w:styleId="Index6">
    <w:name w:val="index 6"/>
    <w:basedOn w:val="Normal"/>
    <w:autoRedefine/>
    <w:qFormat/>
    <w:pPr>
      <w:spacing w:before="0" w:after="0"/>
      <w:ind w:left="1320" w:hanging="220"/>
    </w:pPr>
    <w:rPr>
      <w:rFonts w:cs="Arial"/>
      <w:sz w:val="18"/>
      <w:szCs w:val="18"/>
    </w:rPr>
  </w:style>
  <w:style w:type="paragraph" w:styleId="Index7">
    <w:name w:val="index 7"/>
    <w:basedOn w:val="Normal"/>
    <w:autoRedefine/>
    <w:qFormat/>
    <w:pPr>
      <w:spacing w:before="0" w:after="0"/>
      <w:ind w:left="1540" w:hanging="220"/>
    </w:pPr>
    <w:rPr>
      <w:rFonts w:cs="Arial"/>
      <w:sz w:val="18"/>
      <w:szCs w:val="18"/>
    </w:rPr>
  </w:style>
  <w:style w:type="paragraph" w:styleId="Index8">
    <w:name w:val="index 8"/>
    <w:basedOn w:val="Normal"/>
    <w:autoRedefine/>
    <w:qFormat/>
    <w:pPr>
      <w:spacing w:before="0" w:after="0"/>
      <w:ind w:left="1760" w:hanging="220"/>
    </w:pPr>
    <w:rPr>
      <w:rFonts w:cs="Arial"/>
      <w:sz w:val="18"/>
      <w:szCs w:val="18"/>
    </w:rPr>
  </w:style>
  <w:style w:type="paragraph" w:styleId="Index9">
    <w:name w:val="index 9"/>
    <w:basedOn w:val="Normal"/>
    <w:autoRedefine/>
    <w:qFormat/>
    <w:pPr>
      <w:spacing w:before="0" w:after="0"/>
      <w:ind w:left="198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142" w:leader="none"/>
      </w:tabs>
      <w:spacing w:lineRule="atLeast" w:line="200" w:before="0" w:after="0"/>
      <w:ind w:left="142" w:hanging="142"/>
    </w:pPr>
    <w:rPr>
      <w:sz w:val="16"/>
      <w:szCs w:val="20"/>
    </w:rPr>
  </w:style>
  <w:style w:type="paragraph" w:styleId="KopfAmt9pt" w:customStyle="1">
    <w:name w:val="Kopf Amt 9pt"/>
    <w:basedOn w:val="Normal"/>
    <w:qFormat/>
    <w:pPr>
      <w:spacing w:lineRule="atLeast" w:line="240" w:before="0" w:after="0"/>
    </w:pPr>
    <w:rPr>
      <w:sz w:val="18"/>
    </w:rPr>
  </w:style>
  <w:style w:type="paragraph" w:styleId="Absender" w:customStyle="1">
    <w:name w:val="Absender"/>
    <w:basedOn w:val="NoSpacing"/>
    <w:qFormat/>
    <w:pPr>
      <w:spacing w:lineRule="atLeast" w:line="240"/>
    </w:pPr>
    <w:rPr>
      <w:sz w:val="18"/>
      <w:szCs w:val="18"/>
    </w:rPr>
  </w:style>
  <w:style w:type="paragraph" w:styleId="AufzhlungfrTabelle9pt" w:customStyle="1">
    <w:name w:val="Aufzählung für Tabelle 9pt"/>
    <w:basedOn w:val="Normal"/>
    <w:qFormat/>
    <w:pPr>
      <w:spacing w:before="0" w:after="220"/>
      <w:contextualSpacing/>
    </w:pPr>
    <w:rPr/>
  </w:style>
  <w:style w:type="paragraph" w:styleId="Kopfzeile2" w:customStyle="1">
    <w:name w:val="Kopfzeile 2"/>
    <w:basedOn w:val="Header"/>
    <w:qFormat/>
    <w:pPr/>
    <w:rPr>
      <w:sz w:val="16"/>
    </w:rPr>
  </w:style>
  <w:style w:type="paragraph" w:styleId="KopfDirektion9ptFett" w:customStyle="1">
    <w:name w:val="Kopf Direktion 9pt Fett"/>
    <w:basedOn w:val="Normal"/>
    <w:qFormat/>
    <w:pPr>
      <w:spacing w:lineRule="atLeast" w:line="240" w:before="0" w:after="0"/>
    </w:pPr>
    <w:rPr>
      <w:b/>
      <w:sz w:val="18"/>
    </w:rPr>
  </w:style>
  <w:style w:type="paragraph" w:styleId="KleinschriftfrTabelle9pt" w:customStyle="1">
    <w:name w:val="Kleinschrift für Tabelle 9pt"/>
    <w:basedOn w:val="Normal"/>
    <w:qFormat/>
    <w:pPr>
      <w:spacing w:lineRule="atLeast" w:line="240" w:before="0" w:after="0"/>
    </w:pPr>
    <w:rPr>
      <w:sz w:val="18"/>
    </w:rPr>
  </w:style>
  <w:style w:type="paragraph" w:styleId="KleinschriftFettfrTabelle9pt" w:customStyle="1">
    <w:name w:val="Kleinschrift Fett für Tabelle 9pt"/>
    <w:basedOn w:val="KleinschriftfrTabelle9pt"/>
    <w:qFormat/>
    <w:pPr/>
    <w:rPr>
      <w:b/>
    </w:rPr>
  </w:style>
  <w:style w:type="paragraph" w:styleId="Titelgross14pt" w:customStyle="1">
    <w:name w:val="Titel gross 14pt"/>
    <w:basedOn w:val="Title"/>
    <w:qFormat/>
    <w:pPr/>
    <w:rPr>
      <w:sz w:val="28"/>
    </w:rPr>
  </w:style>
  <w:style w:type="paragraph" w:styleId="ABCAufzhlung" w:customStyle="1">
    <w:name w:val="ABC Aufzählung"/>
    <w:basedOn w:val="Heading1"/>
    <w:qFormat/>
    <w:pPr>
      <w:numPr>
        <w:ilvl w:val="0"/>
        <w:numId w:val="0"/>
      </w:numPr>
      <w:ind w:left="709"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customStyle="1">
    <w:name w:val="Adresse"/>
    <w:basedOn w:val="Normal"/>
    <w:qFormat/>
    <w:pPr>
      <w:spacing w:lineRule="auto" w:line="240" w:before="0" w:after="0"/>
    </w:pPr>
    <w:rPr>
      <w:rFonts w:eastAsia="Times New Roman"/>
    </w:rPr>
  </w:style>
  <w:style w:type="paragraph" w:styleId="Betreff" w:customStyle="1">
    <w:name w:val="Betreff"/>
    <w:basedOn w:val="Normal"/>
    <w:qFormat/>
    <w:pPr>
      <w:spacing w:lineRule="auto" w:line="240" w:before="40" w:after="40"/>
    </w:pPr>
    <w:rPr>
      <w:rFonts w:eastAsia="Times New Roman"/>
      <w:b/>
    </w:rPr>
  </w:style>
  <w:style w:type="paragraph" w:styleId="FormatvorlageLinks9cm" w:customStyle="1">
    <w:name w:val="Formatvorlage Links:  9 cm"/>
    <w:basedOn w:val="Normal"/>
    <w:qFormat/>
    <w:pPr>
      <w:spacing w:lineRule="auto" w:line="240" w:before="40" w:after="40"/>
      <w:ind w:left="5613" w:hanging="0"/>
    </w:pPr>
    <w:rPr>
      <w:rFonts w:eastAsia="Times New Roman"/>
    </w:rPr>
  </w:style>
  <w:style w:type="paragraph" w:styleId="Sachverhalt" w:customStyle="1">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hanging="0"/>
    </w:pPr>
    <w:rPr>
      <w:rFonts w:eastAsia="Times New Roman"/>
    </w:rPr>
  </w:style>
  <w:style w:type="paragraph" w:styleId="Contents6">
    <w:name w:val="TOC 6"/>
    <w:basedOn w:val="Normal"/>
    <w:autoRedefine/>
    <w:pPr>
      <w:spacing w:lineRule="auto" w:line="240" w:before="40" w:after="40"/>
      <w:textAlignment w:val="baseline"/>
    </w:pPr>
    <w:rPr>
      <w:rFonts w:eastAsia="Times New Roman"/>
      <w:szCs w:val="20"/>
      <w:lang w:eastAsia="de-DE"/>
    </w:rPr>
  </w:style>
  <w:style w:type="paragraph" w:styleId="Contents7">
    <w:name w:val="TOC 7"/>
    <w:basedOn w:val="Normal"/>
    <w:autoRedefine/>
    <w:pPr>
      <w:spacing w:lineRule="auto" w:line="240" w:before="40" w:after="40"/>
      <w:textAlignment w:val="baseline"/>
    </w:pPr>
    <w:rPr>
      <w:rFonts w:eastAsia="Times New Roman"/>
      <w:szCs w:val="20"/>
      <w:lang w:eastAsia="de-DE"/>
    </w:rPr>
  </w:style>
  <w:style w:type="paragraph" w:styleId="Contents8">
    <w:name w:val="TOC 8"/>
    <w:basedOn w:val="Normal"/>
    <w:autoRedefine/>
    <w:pPr>
      <w:spacing w:lineRule="auto" w:line="240" w:before="40" w:after="40"/>
      <w:textAlignment w:val="baseline"/>
    </w:pPr>
    <w:rPr>
      <w:rFonts w:eastAsia="Times New Roman"/>
      <w:szCs w:val="20"/>
      <w:lang w:eastAsia="de-DE"/>
    </w:rPr>
  </w:style>
  <w:style w:type="paragraph" w:styleId="Contents9">
    <w:name w:val="TOC 9"/>
    <w:basedOn w:val="Normal"/>
    <w:autoRedefine/>
    <w:pPr>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customStyle="1">
    <w:name w:val="Verteiler"/>
    <w:basedOn w:val="Normal"/>
    <w:qFormat/>
    <w:pPr>
      <w:spacing w:lineRule="auto" w:line="288" w:before="0" w:after="0"/>
      <w:ind w:left="851" w:hanging="142"/>
    </w:pPr>
    <w:rPr>
      <w:rFonts w:eastAsia="Times New Roman"/>
      <w:szCs w:val="20"/>
    </w:rPr>
  </w:style>
  <w:style w:type="paragraph" w:styleId="TableContents" w:customStyle="1">
    <w:name w:val="Table Contents"/>
    <w:basedOn w:val="Normal"/>
    <w:qFormat/>
    <w:pPr>
      <w:suppressLineNumbers/>
    </w:pPr>
    <w:rPr/>
  </w:style>
  <w:style w:type="paragraph" w:styleId="Heading10" w:customStyle="1">
    <w:name w:val="Heading 10"/>
    <w:basedOn w:val="Heading"/>
    <w:qFormat/>
    <w:pPr>
      <w:spacing w:before="60" w:after="60"/>
      <w:outlineLvl w:val="8"/>
    </w:pPr>
    <w:rPr>
      <w:b/>
      <w:bCs/>
      <w:sz w:val="21"/>
      <w:szCs w:val="21"/>
    </w:rPr>
  </w:style>
  <w:style w:type="paragraph" w:styleId="TableHeading">
    <w:name w:val="Table Heading"/>
    <w:basedOn w:val="TableContents"/>
    <w:qFormat/>
    <w:pPr>
      <w:jc w:val="center"/>
    </w:pPr>
    <w:rPr>
      <w:b/>
      <w:bCs/>
    </w:rPr>
  </w:style>
  <w:style w:type="paragraph" w:styleId="FrameContents">
    <w:name w:val="Frame Contents"/>
    <w:basedOn w:val="Normal"/>
    <w:qFormat/>
    <w:pPr/>
    <w:rPr/>
  </w:style>
  <w:style w:type="paragraph" w:styleId="Wappen">
    <w:name w:val="Wappen"/>
    <w:basedOn w:val="Normal"/>
    <w:qFormat/>
    <w:pPr>
      <w:tabs>
        <w:tab w:val="left" w:pos="5800" w:leader="none"/>
      </w:tabs>
      <w:spacing w:lineRule="auto" w:line="240" w:before="0" w:after="0"/>
      <w:textAlignment w:val="baseline"/>
    </w:pPr>
    <w:rPr>
      <w:rFonts w:eastAsia="Times New Roman"/>
      <w:szCs w:val="20"/>
      <w:lang w:eastAsia="de-DE"/>
    </w:rPr>
  </w:style>
  <w:style w:type="numbering" w:styleId="NoList" w:default="1">
    <w:name w:val="No List"/>
    <w:uiPriority w:val="99"/>
    <w:semiHidden/>
    <w:unhideWhenUsed/>
    <w:qFormat/>
  </w:style>
  <w:style w:type="numbering" w:styleId="KantonListe" w:customStyle="1">
    <w:name w:val="Kanton_Liste"/>
    <w:qFormat/>
  </w:style>
  <w:style w:type="numbering" w:styleId="ListeAufzhlungAltX" w:customStyle="1">
    <w:name w:val="Liste Aufzählung (Alt+X)"/>
    <w:qFormat/>
  </w:style>
  <w:style w:type="numbering" w:styleId="ListegemischtAltG" w:customStyle="1">
    <w:name w:val="Liste gemischt (Alt+G)"/>
    <w:qFormat/>
  </w:style>
  <w:style w:type="numbering" w:styleId="ListeNummernAltN" w:customStyle="1">
    <w:name w:val="Liste Nummern (Alt+N)"/>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LibreOffice/6.0.7.3$Linux_X86_64 LibreOffice_project/00m0$Build-3</Application>
  <Pages>4</Pages>
  <Words>847</Words>
  <Characters>5850</Characters>
  <CharactersWithSpaces>6608</CharactersWithSpaces>
  <Paragraphs>63</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2019-11-25T16:04:00Z</dcterms:created>
  <dc:creator/>
  <dc:description/>
  <dc:language>en-US</dc:language>
  <cp:lastModifiedBy/>
  <cp:lastPrinted>2018-06-20T05:50:00Z</cp:lastPrinted>
  <dcterms:modified xsi:type="dcterms:W3CDTF">2020-01-15T15:42:03Z</dcterms:modified>
  <cp:revision>78</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