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5927AD" w:rsidP="0041440D">
      <w:pPr>
        <w:pStyle w:val="BetreffTitel"/>
      </w:pPr>
      <w:r>
        <w:t>Abschreibungsverfügung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5927AD" w:rsidRDefault="005927AD" w:rsidP="00A87C2F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  <w:bookmarkStart w:id="0" w:name="_GoBack"/>
            <w:bookmarkEnd w:id="0"/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5927AD" w:rsidRPr="007A1D8D" w:rsidRDefault="005927AD" w:rsidP="005927AD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845AD">
              <w:rPr>
                <w:lang w:eastAsia="de-DE"/>
              </w:rPr>
            </w:r>
            <w:r w:rsidR="003845AD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5927AD" w:rsidRDefault="005927AD" w:rsidP="00A87C2F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5927AD" w:rsidRDefault="005927AD" w:rsidP="005927AD">
            <w:pPr>
              <w:pStyle w:val="FettbasierendaufStandard"/>
            </w:pPr>
            <w:r w:rsidRPr="0042154F">
              <w:t>{{BESCHREIBUNG_BAUVORHABEN}}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845AD">
              <w:rPr>
                <w:lang w:eastAsia="de-DE"/>
              </w:rPr>
            </w:r>
            <w:r w:rsidR="003845AD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845AD">
              <w:rPr>
                <w:lang w:eastAsia="de-DE"/>
              </w:rPr>
            </w:r>
            <w:r w:rsidR="003845AD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Pr="00FA7775">
              <w:t>, 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  <w:r>
              <w:t xml:space="preserve">, </w:t>
            </w:r>
            <w:r w:rsidRPr="00FA7775">
              <w:t>Zone: {{</w:t>
            </w:r>
            <w:r w:rsidRPr="00FA7775">
              <w:rPr>
                <w:color w:val="161616"/>
                <w:shd w:val="clear" w:color="auto" w:fill="FFFFFF"/>
              </w:rPr>
              <w:t>NUTZUNGSZONE</w:t>
            </w:r>
            <w:r w:rsidRPr="00FA7775">
              <w:t xml:space="preserve">}} 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845AD">
              <w:rPr>
                <w:lang w:eastAsia="de-DE"/>
              </w:rPr>
            </w:r>
            <w:r w:rsidR="003845AD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5927AD" w:rsidRDefault="005927AD" w:rsidP="005927AD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insprechende aufliste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845AD">
              <w:rPr>
                <w:lang w:eastAsia="de-DE"/>
              </w:rPr>
            </w:r>
            <w:r w:rsidR="003845AD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7C2791" w:rsidRDefault="007C2791" w:rsidP="007C2791">
      <w:pPr>
        <w:pStyle w:val="berschrift1"/>
      </w:pPr>
      <w:r>
        <w:t>Sachverhalt</w:t>
      </w:r>
    </w:p>
    <w:p w:rsidR="007C2791" w:rsidRPr="005927AD" w:rsidRDefault="005927AD" w:rsidP="005927AD">
      <w:pPr>
        <w:pStyle w:val="ABCAufzhlung"/>
      </w:pPr>
      <w:r w:rsidRPr="005927AD">
        <w:t xml:space="preserve">Das Baugesuch ist am </w:t>
      </w:r>
      <w:r w:rsidRPr="005927AD"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 w:rsidRPr="005927AD">
        <w:instrText xml:space="preserve"> FORMDROPDOWN </w:instrText>
      </w:r>
      <w:r w:rsidR="003845AD">
        <w:fldChar w:fldCharType="separate"/>
      </w:r>
      <w:r w:rsidRPr="005927AD">
        <w:fldChar w:fldCharType="end"/>
      </w:r>
      <w:r w:rsidRPr="005927AD">
        <w:t xml:space="preserve"> beim Regierungsstatthalteramt eingegangen.</w:t>
      </w:r>
    </w:p>
    <w:p w:rsidR="007C2791" w:rsidRDefault="005927AD" w:rsidP="005927AD">
      <w:pPr>
        <w:pStyle w:val="ABCAufzhlung"/>
      </w:pPr>
      <w:r>
        <w:rPr>
          <w:lang w:eastAsia="de-DE"/>
        </w:rPr>
        <w:t>Nach erfolgter Verbesserung des Baugesuches wurde dieses publiziert und es wurden diverse Amts- und Fachberichte eingeholt.</w:t>
      </w:r>
    </w:p>
    <w:p w:rsidR="005927AD" w:rsidRPr="005927AD" w:rsidRDefault="005927AD" w:rsidP="005927AD">
      <w:pPr>
        <w:pStyle w:val="ABCAufzhlung"/>
      </w:pPr>
      <w:r>
        <w:rPr>
          <w:lang w:eastAsia="de-DE"/>
        </w:rPr>
        <w:t xml:space="preserve">Mit Schreiben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3845AD">
        <w:rPr>
          <w:lang w:eastAsia="de-DE"/>
        </w:rPr>
      </w:r>
      <w:r w:rsidR="003845AD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zog die Bauherrschaft das Baugesuch zurück.</w:t>
      </w:r>
    </w:p>
    <w:p w:rsidR="00496AC7" w:rsidRDefault="007C2791" w:rsidP="007C2791">
      <w:pPr>
        <w:pStyle w:val="berschrift1"/>
      </w:pPr>
      <w:r>
        <w:t>Erwägungen</w:t>
      </w:r>
    </w:p>
    <w:p w:rsidR="00682DA2" w:rsidRDefault="005927AD" w:rsidP="00682DA2">
      <w:pPr>
        <w:pStyle w:val="berschrift2"/>
      </w:pPr>
      <w:r>
        <w:t>Das rechtserhebliche Interesse an der Weiterführung des Verfahrens und an einem Entscheid fällt durch den Rückzug des Baugesuches weg.</w:t>
      </w:r>
      <w:r w:rsidRPr="0031244E">
        <w:rPr>
          <w:lang w:eastAsia="de-DE"/>
        </w:rPr>
        <w:t xml:space="preserve"> </w:t>
      </w:r>
      <w:r>
        <w:t>Aus diesem Grund kann das Verfahren als erledigt vom Geschäftsverzeichnis abgeschrieben werden.</w:t>
      </w:r>
      <w:r w:rsidRPr="0031244E">
        <w:rPr>
          <w:vertAlign w:val="superscript"/>
          <w:lang w:eastAsia="de-DE"/>
        </w:rPr>
        <w:footnoteReference w:id="1"/>
      </w:r>
    </w:p>
    <w:p w:rsidR="005927AD" w:rsidRDefault="005927AD" w:rsidP="00682DA2">
      <w:pPr>
        <w:pStyle w:val="berschrift2"/>
      </w:pPr>
      <w:r>
        <w:t xml:space="preserve">Die Kosten des Verfahrens werden </w:t>
      </w:r>
      <w:r>
        <w:rPr>
          <w:lang w:eastAsia="de-DE"/>
        </w:rPr>
        <w:t>der Bauherrschaft in Rechnung gestellt</w:t>
      </w:r>
      <w:r>
        <w:t>.</w:t>
      </w:r>
      <w:r>
        <w:rPr>
          <w:rStyle w:val="Funotenzeichen"/>
        </w:rPr>
        <w:footnoteReference w:id="2"/>
      </w:r>
    </w:p>
    <w:p w:rsidR="005927AD" w:rsidRPr="00682DA2" w:rsidRDefault="005927A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3845AD">
        <w:rPr>
          <w:lang w:eastAsia="de-DE"/>
        </w:rPr>
      </w:r>
      <w:r w:rsidR="003845AD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lastRenderedPageBreak/>
        <w:t>Verfügung</w:t>
      </w:r>
    </w:p>
    <w:p w:rsidR="00F92689" w:rsidRDefault="005927AD" w:rsidP="00682DA2">
      <w:pPr>
        <w:pStyle w:val="berschrift2"/>
      </w:pPr>
      <w:r>
        <w:t>Das Verfahren wird als gegenstandslos abgeschrieben.</w:t>
      </w:r>
    </w:p>
    <w:p w:rsidR="005927AD" w:rsidRDefault="005927AD" w:rsidP="00682DA2">
      <w:pPr>
        <w:pStyle w:val="berschrift2"/>
      </w:pPr>
      <w:r>
        <w:t>Die Kosten des Verfahrens und der eingeholten Amts- und Fachberichte werden der Bauherrschaft auferlegt und wie folgt festgesetzt:</w:t>
      </w:r>
    </w:p>
    <w:tbl>
      <w:tblPr>
        <w:tblW w:w="8750" w:type="dxa"/>
        <w:tblInd w:w="6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8" w:type="dxa"/>
          <w:right w:w="71" w:type="dxa"/>
        </w:tblCellMar>
        <w:tblLook w:val="0000" w:firstRow="0" w:lastRow="0" w:firstColumn="0" w:lastColumn="0" w:noHBand="0" w:noVBand="0"/>
      </w:tblPr>
      <w:tblGrid>
        <w:gridCol w:w="6600"/>
        <w:gridCol w:w="671"/>
        <w:gridCol w:w="1479"/>
      </w:tblGrid>
      <w:tr w:rsidR="005927AD" w:rsidRPr="00AC2364" w:rsidTr="00A87C2F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Gebühr</w:t>
            </w:r>
            <w:r>
              <w:t>en</w:t>
            </w:r>
            <w:r w:rsidRPr="00AC2364">
              <w:t xml:space="preserve"> </w:t>
            </w:r>
            <w:r w:rsidRPr="00081ABC">
              <w:t>{{MEINE_ORGANISATION_NAME}}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CHF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  <w:jc w:val="right"/>
            </w:pPr>
            <w:r w:rsidRPr="005204EF"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 w:rsidRPr="005204EF">
              <w:instrText xml:space="preserve"> FORMDROPDOWN </w:instrText>
            </w:r>
            <w:r w:rsidR="003845AD">
              <w:fldChar w:fldCharType="separate"/>
            </w:r>
            <w:r w:rsidRPr="005204EF">
              <w:fldChar w:fldCharType="end"/>
            </w:r>
          </w:p>
        </w:tc>
      </w:tr>
      <w:tr w:rsidR="005927AD" w:rsidRPr="00AC2364" w:rsidTr="00A87C2F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for</w:t>
            </w:r>
            <w:proofErr w:type="spellEnd"/>
            <w:r w:rsidRPr="00AC2364">
              <w:t xml:space="preserve"> GEBUEHR in GEBUEHREN %}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  <w:jc w:val="right"/>
            </w:pPr>
          </w:p>
        </w:tc>
      </w:tr>
      <w:tr w:rsidR="005927AD" w:rsidRPr="00AC2364" w:rsidTr="00A87C2F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{{GEBUEHR.POSITION}}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CHF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  <w:jc w:val="right"/>
            </w:pPr>
            <w:r w:rsidRPr="00AC2364">
              <w:t>{{GEBUEHR.BETRAG}}</w:t>
            </w:r>
          </w:p>
        </w:tc>
      </w:tr>
      <w:tr w:rsidR="005927AD" w:rsidRPr="00AC2364" w:rsidTr="00A87C2F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endfor</w:t>
            </w:r>
            <w:proofErr w:type="spellEnd"/>
            <w:r w:rsidRPr="00AC2364">
              <w:t xml:space="preserve"> %}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</w:p>
        </w:tc>
      </w:tr>
      <w:tr w:rsidR="005927AD" w:rsidRPr="00AC2364" w:rsidTr="00A87C2F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5927AD">
            <w:pPr>
              <w:pStyle w:val="FettbasierendaufStandard"/>
            </w:pPr>
            <w:r w:rsidRPr="00AC2364">
              <w:t>Total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5927AD" w:rsidRPr="00AC2364" w:rsidRDefault="005927AD" w:rsidP="005927AD">
            <w:pPr>
              <w:pStyle w:val="FettbasierendaufStandard"/>
            </w:pPr>
            <w:r w:rsidRPr="00AC2364">
              <w:t>CHF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5927AD" w:rsidRPr="00AC2364" w:rsidRDefault="005927AD" w:rsidP="00DA36E1">
            <w:pPr>
              <w:pStyle w:val="Ausrichtungrechtsfett"/>
            </w:pPr>
            <w:r w:rsidRPr="00AC2364">
              <w:t>{{GEBUEHREN_TOTAL}}</w:t>
            </w:r>
          </w:p>
        </w:tc>
      </w:tr>
    </w:tbl>
    <w:p w:rsidR="005927AD" w:rsidRDefault="005927AD" w:rsidP="005927AD">
      <w:pPr>
        <w:pStyle w:val="Standardeinzug"/>
        <w:rPr>
          <w:lang w:eastAsia="de-DE"/>
        </w:rPr>
      </w:pPr>
      <w:r>
        <w:rPr>
          <w:lang w:eastAsia="de-DE"/>
        </w:rPr>
        <w:t>Die Rechnung folgt mit separater Post.</w:t>
      </w:r>
    </w:p>
    <w:p w:rsidR="005927AD" w:rsidRDefault="005927AD" w:rsidP="005927AD">
      <w:pPr>
        <w:pStyle w:val="berschrift2"/>
      </w:pPr>
      <w:r>
        <w:rPr>
          <w:lang w:eastAsia="de-DE"/>
        </w:rPr>
        <w:t>Der Bauherrschaft werden die Baugesuchunterlagen zugestellt bis auf jene, welche für die spätere Nachvollziehbarkeit des Verfahrens bei der Leitbehörde als Aktenaufbewahrung notwendig sind.</w:t>
      </w:r>
    </w:p>
    <w:p w:rsidR="005927AD" w:rsidRDefault="005927AD" w:rsidP="005927AD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3845AD">
        <w:rPr>
          <w:lang w:eastAsia="de-DE"/>
        </w:rPr>
      </w:r>
      <w:r w:rsidR="003845AD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5927AD" w:rsidRDefault="005927AD" w:rsidP="005927AD">
      <w:pPr>
        <w:pStyle w:val="berschrift2"/>
      </w:pPr>
      <w:r>
        <w:rPr>
          <w:lang w:eastAsia="de-DE"/>
        </w:rPr>
        <w:t>Eröffnung</w:t>
      </w:r>
    </w:p>
    <w:p w:rsidR="005927AD" w:rsidRDefault="005927AD" w:rsidP="005927AD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  <w:listEntry w:val="mit 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3845AD">
        <w:rPr>
          <w:lang w:eastAsia="de-DE"/>
        </w:rPr>
      </w:r>
      <w:r w:rsidR="003845AD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5927AD" w:rsidRDefault="005927AD" w:rsidP="005927AD">
      <w:pPr>
        <w:pStyle w:val="AufzhlungVerfgung"/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3845AD">
        <w:rPr>
          <w:lang w:eastAsia="de-DE"/>
        </w:rPr>
      </w:r>
      <w:r w:rsidR="003845AD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>}}</w:t>
      </w:r>
    </w:p>
    <w:p w:rsidR="005927AD" w:rsidRDefault="005927AD" w:rsidP="005927AD">
      <w:pPr>
        <w:pStyle w:val="berschrift3"/>
      </w:pPr>
      <w:r>
        <w:rPr>
          <w:lang w:eastAsia="de-DE"/>
        </w:rPr>
        <w:t>Diese Verfügung geht B-Post bzw. elektronisch an:</w:t>
      </w:r>
    </w:p>
    <w:p w:rsidR="005927AD" w:rsidRDefault="005927AD" w:rsidP="005927A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>{{ALLE_</w:t>
      </w:r>
      <w:r w:rsidRPr="000F5972">
        <w:t>PROJEKTVERFASSER_NAME_ADRESSE</w:t>
      </w:r>
      <w:r>
        <w:t xml:space="preserve"> | </w:t>
      </w:r>
      <w:proofErr w:type="spellStart"/>
      <w:r>
        <w:t>multiline</w:t>
      </w:r>
      <w:proofErr w:type="spellEnd"/>
      <w:r>
        <w:t>}}</w:t>
      </w:r>
    </w:p>
    <w:p w:rsidR="005927AD" w:rsidRPr="005854D3" w:rsidRDefault="005927AD" w:rsidP="005927AD">
      <w:pPr>
        <w:pStyle w:val="AufzhlungVerfgung"/>
        <w:numPr>
          <w:ilvl w:val="0"/>
          <w:numId w:val="8"/>
        </w:numPr>
        <w:spacing w:line="280" w:lineRule="atLeast"/>
      </w:pPr>
      <w:r>
        <w:rPr>
          <w:lang w:eastAsia="de-DE"/>
        </w:rPr>
        <w:t>{{GEMEINDE_NAME_ADRESSE</w:t>
      </w:r>
      <w:proofErr w:type="gramStart"/>
      <w:r>
        <w:rPr>
          <w:lang w:eastAsia="de-DE"/>
        </w:rPr>
        <w:t>}}</w:t>
      </w:r>
      <w:r w:rsidRPr="005854D3">
        <w:t>{</w:t>
      </w:r>
      <w:proofErr w:type="gramEnd"/>
      <w:r w:rsidRPr="005854D3">
        <w:t xml:space="preserve">% </w:t>
      </w:r>
      <w:proofErr w:type="spellStart"/>
      <w:r w:rsidRPr="005854D3">
        <w:t>for</w:t>
      </w:r>
      <w:proofErr w:type="spellEnd"/>
      <w:r w:rsidRPr="005854D3">
        <w:t xml:space="preserve"> fachstelle in </w:t>
      </w:r>
      <w:r>
        <w:t>ZIRKULATION</w:t>
      </w:r>
      <w:r w:rsidRPr="005854D3">
        <w:t>_AL</w:t>
      </w:r>
      <w:r>
        <w:t>LE</w:t>
      </w:r>
      <w:r w:rsidRPr="005854D3">
        <w:t xml:space="preserve"> %}</w:t>
      </w:r>
    </w:p>
    <w:p w:rsidR="005927AD" w:rsidRDefault="005927AD" w:rsidP="005927AD">
      <w:pPr>
        <w:pStyle w:val="AufzhlungVerfgung"/>
        <w:numPr>
          <w:ilvl w:val="0"/>
          <w:numId w:val="8"/>
        </w:numPr>
        <w:spacing w:line="280" w:lineRule="atLeast"/>
      </w:pPr>
      <w:proofErr w:type="gramStart"/>
      <w:r w:rsidRPr="005854D3">
        <w:t>{{ fachstelle.NAME</w:t>
      </w:r>
      <w:proofErr w:type="gramEnd"/>
      <w:r w:rsidRPr="005854D3">
        <w:t xml:space="preserve"> }}{% </w:t>
      </w:r>
      <w:proofErr w:type="spellStart"/>
      <w:r w:rsidRPr="005854D3">
        <w:t>endfor</w:t>
      </w:r>
      <w:proofErr w:type="spellEnd"/>
      <w:r w:rsidRPr="005854D3">
        <w:t xml:space="preserve"> %}</w:t>
      </w:r>
    </w:p>
    <w:p w:rsidR="005927AD" w:rsidRDefault="005927AD" w:rsidP="005927AD">
      <w:pPr>
        <w:pStyle w:val="AufzhlungVerfgung"/>
        <w:numPr>
          <w:ilvl w:val="0"/>
          <w:numId w:val="8"/>
        </w:numPr>
        <w:spacing w:line="280" w:lineRule="atLeast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sprechende auflisten"/>
            </w:ddList>
          </w:ffData>
        </w:fldChar>
      </w:r>
      <w:r>
        <w:rPr>
          <w:lang w:eastAsia="de-DE"/>
        </w:rPr>
        <w:instrText xml:space="preserve"> FORMDROPDOWN </w:instrText>
      </w:r>
      <w:r w:rsidR="003845AD">
        <w:rPr>
          <w:lang w:eastAsia="de-DE"/>
        </w:rPr>
      </w:r>
      <w:r w:rsidR="003845AD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5927AD" w:rsidRDefault="005927AD" w:rsidP="005927AD">
      <w:pPr>
        <w:pStyle w:val="AufzhlungVerfgung"/>
        <w:numPr>
          <w:ilvl w:val="0"/>
          <w:numId w:val="8"/>
        </w:numPr>
        <w:spacing w:line="280" w:lineRule="atLeast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Weitere Personen (z.B. Rechtsverwahrende)"/>
            </w:ddList>
          </w:ffData>
        </w:fldChar>
      </w:r>
      <w:r>
        <w:rPr>
          <w:lang w:eastAsia="de-DE"/>
        </w:rPr>
        <w:instrText xml:space="preserve"> FORMDROPDOWN </w:instrText>
      </w:r>
      <w:r w:rsidR="003845AD">
        <w:rPr>
          <w:lang w:eastAsia="de-DE"/>
        </w:rPr>
      </w:r>
      <w:r w:rsidR="003845AD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5927AD" w:rsidRDefault="005927AD" w:rsidP="005927AD">
      <w:pPr>
        <w:pStyle w:val="AufzhlungVerfgung"/>
      </w:pPr>
      <w:r>
        <w:rPr>
          <w:lang w:eastAsia="de-DE"/>
        </w:rPr>
        <w:t>intern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845AD">
              <w:rPr>
                <w:lang w:eastAsia="de-DE"/>
              </w:rPr>
            </w:r>
            <w:r w:rsidR="003845AD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t>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845AD">
              <w:rPr>
                <w:lang w:eastAsia="de-DE"/>
              </w:rPr>
            </w:r>
            <w:r w:rsidR="003845AD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496AC7" w:rsidRDefault="00496AC7" w:rsidP="00496AC7">
      <w:pPr>
        <w:pStyle w:val="KeinLeerraum"/>
      </w:pPr>
    </w:p>
    <w:p w:rsidR="00496AC7" w:rsidRDefault="00F92689" w:rsidP="00F92689">
      <w:pPr>
        <w:pStyle w:val="RM-Belehrungberschrift"/>
      </w:pPr>
      <w:r>
        <w:t>Rechtsmittelbelehrung</w:t>
      </w:r>
    </w:p>
    <w:p w:rsidR="00496AC7" w:rsidRPr="005007D3" w:rsidRDefault="00000B2C" w:rsidP="00000B2C">
      <w:pPr>
        <w:pStyle w:val="RM-BelehrungText"/>
      </w:pPr>
      <w:r w:rsidRPr="00000B2C">
        <w:t xml:space="preserve">Gegen diese Verfügung kann innert 30 Tagen seit Eröffnung bei der Bau- und Verkehrsdirektion (BVD) schriftlich Beschwerde erhoben werden. Die Beschwerde muss einen Antrag, die Angabe von Tatsachen und Beweismitteln, eine Begründung sowie </w:t>
      </w:r>
      <w:r w:rsidRPr="00000B2C">
        <w:lastRenderedPageBreak/>
        <w:t>eine Unterschrift enthalten. Sie</w:t>
      </w:r>
      <w:r>
        <w:t xml:space="preserve"> ist dreifach mit der angefoch</w:t>
      </w:r>
      <w:r w:rsidRPr="00000B2C">
        <w:t>tenen Verfügung einzureichen. Greifbare Beweismittel sind beizulegen.</w:t>
      </w: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3845AD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3845AD"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3845AD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3845AD">
                        <w:t>3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5927AD" w:rsidRPr="005927AD" w:rsidRDefault="005927AD" w:rsidP="005927AD">
      <w:pPr>
        <w:pStyle w:val="Funotentext"/>
      </w:pPr>
      <w:r w:rsidRPr="005927AD">
        <w:rPr>
          <w:rStyle w:val="Funotenzeichen"/>
        </w:rPr>
        <w:footnoteRef/>
      </w:r>
      <w:r w:rsidRPr="005927AD">
        <w:rPr>
          <w:rStyle w:val="Funotenzeichen"/>
          <w:sz w:val="17"/>
          <w:vertAlign w:val="baseline"/>
        </w:rPr>
        <w:t xml:space="preserve"> </w:t>
      </w:r>
      <w:r w:rsidRPr="005927AD">
        <w:rPr>
          <w:rStyle w:val="Funotenzeichen"/>
          <w:sz w:val="17"/>
          <w:vertAlign w:val="baseline"/>
        </w:rPr>
        <w:tab/>
      </w:r>
      <w:r w:rsidRPr="005927AD">
        <w:t xml:space="preserve">Art. 39 </w:t>
      </w:r>
      <w:r w:rsidRPr="005927AD">
        <w:rPr>
          <w:rStyle w:val="Funotenzeichen"/>
          <w:sz w:val="17"/>
          <w:vertAlign w:val="baseline"/>
        </w:rPr>
        <w:t>Gesetz über die Verwaltungsrechtspflege vom 23. Mai 1989 (VRPG; BSG 155.21).</w:t>
      </w:r>
    </w:p>
  </w:footnote>
  <w:footnote w:id="2">
    <w:p w:rsidR="005927AD" w:rsidRPr="005927AD" w:rsidRDefault="005927AD" w:rsidP="005927AD">
      <w:pPr>
        <w:pStyle w:val="Funotentext"/>
      </w:pPr>
      <w:r w:rsidRPr="005927AD">
        <w:rPr>
          <w:rStyle w:val="Funotenzeichen"/>
        </w:rPr>
        <w:footnoteRef/>
      </w:r>
      <w:r w:rsidRPr="005927AD">
        <w:t xml:space="preserve"> </w:t>
      </w:r>
      <w:r w:rsidRPr="005927AD">
        <w:tab/>
        <w:t xml:space="preserve">Art. 110 Abs. 1 </w:t>
      </w:r>
      <w:r>
        <w:t>VRPG</w:t>
      </w:r>
      <w:r w:rsidRPr="005927AD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B100DE3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45AD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927AD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36E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uiPriority w:val="3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3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3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61F85-E2BE-4F93-914A-53BCB6783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3</Pages>
  <Words>401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15</cp:revision>
  <dcterms:created xsi:type="dcterms:W3CDTF">2021-03-29T08:32:00Z</dcterms:created>
  <dcterms:modified xsi:type="dcterms:W3CDTF">2021-11-17T10:55:00Z</dcterms:modified>
</cp:coreProperties>
</file>