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905692">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Pr="00CB7E34" w:rsidRDefault="00CB7E34" w:rsidP="00CB7E34">
      <w:pPr>
        <w:pStyle w:val="BetreffTitel"/>
      </w:pPr>
      <w:r w:rsidRPr="00CB7E34">
        <w:t xml:space="preserve">Programme de la </w:t>
      </w:r>
      <w:proofErr w:type="spellStart"/>
      <w:r w:rsidRPr="00CB7E34">
        <w:t>procédure</w:t>
      </w:r>
      <w:proofErr w:type="spellEnd"/>
      <w:r>
        <w:rPr>
          <w:rStyle w:val="Funotenzeichen"/>
        </w:rPr>
        <w:footnoteReference w:id="1"/>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740931" w:rsidP="00740931">
            <w:pPr>
              <w:rPr>
                <w:lang w:eastAsia="de-DE"/>
              </w:rPr>
            </w:pPr>
            <w:r>
              <w:rPr>
                <w:lang w:val="fr-CH" w:eastAsia="de-DE"/>
              </w:rPr>
              <w:t>Maître</w:t>
            </w:r>
            <w:r w:rsidR="00CB7E34" w:rsidRPr="00273A9E">
              <w:rPr>
                <w:lang w:val="fr-CH"/>
              </w:rPr>
              <w:fldChar w:fldCharType="begin">
                <w:ffData>
                  <w:name w:val=""/>
                  <w:enabled/>
                  <w:calcOnExit w:val="0"/>
                  <w:ddList>
                    <w:listEntry w:val="s"/>
                  </w:ddList>
                </w:ffData>
              </w:fldChar>
            </w:r>
            <w:r w:rsidR="00CB7E34" w:rsidRPr="00273A9E">
              <w:rPr>
                <w:lang w:val="fr-CH"/>
              </w:rPr>
              <w:instrText xml:space="preserve"> FORMDROPDOWN </w:instrText>
            </w:r>
            <w:r w:rsidR="00CB7E34">
              <w:rPr>
                <w:lang w:val="fr-CH"/>
              </w:rPr>
            </w:r>
            <w:r w:rsidR="00CB7E34">
              <w:rPr>
                <w:lang w:val="fr-CH"/>
              </w:rPr>
              <w:fldChar w:fldCharType="separate"/>
            </w:r>
            <w:r w:rsidR="00CB7E34" w:rsidRPr="00273A9E">
              <w:rPr>
                <w:lang w:val="fr-CH"/>
              </w:rPr>
              <w:fldChar w:fldCharType="end"/>
            </w:r>
            <w:r>
              <w:rPr>
                <w:lang w:val="fr-CH" w:eastAsia="de-DE"/>
              </w:rPr>
              <w:t xml:space="preserve"> d’ouvrage</w:t>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933908">
              <w:rPr>
                <w:lang w:val="fr-CH" w:eastAsia="de-DE"/>
              </w:rPr>
            </w:r>
            <w:r w:rsidR="00933908">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905692">
        <w:tc>
          <w:tcPr>
            <w:tcW w:w="2268" w:type="dxa"/>
          </w:tcPr>
          <w:p w:rsidR="0042154F" w:rsidRDefault="00C94C10" w:rsidP="00DD6033">
            <w:pPr>
              <w:rPr>
                <w:lang w:eastAsia="de-DE"/>
              </w:rPr>
            </w:pPr>
            <w:r w:rsidRPr="00AE0CC4">
              <w:rPr>
                <w:lang w:val="fr-CH" w:eastAsia="de-DE"/>
              </w:rPr>
              <w:t>Projet de construction</w:t>
            </w:r>
          </w:p>
        </w:tc>
        <w:tc>
          <w:tcPr>
            <w:tcW w:w="7088" w:type="dxa"/>
          </w:tcPr>
          <w:p w:rsidR="0042154F" w:rsidRDefault="0042154F" w:rsidP="007E61E4">
            <w:pPr>
              <w:pStyle w:val="BetreffTitel"/>
              <w:rPr>
                <w:lang w:eastAsia="de-DE"/>
              </w:rPr>
            </w:pPr>
            <w:r w:rsidRPr="0042154F">
              <w:rPr>
                <w:lang w:eastAsia="de-DE"/>
              </w:rPr>
              <w:t>{{BESCHREIBUNG_BAUVORHABEN}}</w:t>
            </w:r>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933908">
              <w:rPr>
                <w:lang w:val="fr-CH" w:eastAsia="de-DE"/>
              </w:rPr>
            </w:r>
            <w:r w:rsidR="00933908">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933908">
              <w:rPr>
                <w:lang w:val="fr-CH" w:eastAsia="de-DE"/>
              </w:rPr>
            </w:r>
            <w:r w:rsidR="00933908">
              <w:rPr>
                <w:lang w:val="fr-CH" w:eastAsia="de-DE"/>
              </w:rPr>
              <w:fldChar w:fldCharType="separate"/>
            </w:r>
            <w:r w:rsidR="00C94C10">
              <w:rPr>
                <w:lang w:val="fr-CH" w:eastAsia="de-DE"/>
              </w:rPr>
              <w:fldChar w:fldCharType="end"/>
            </w:r>
            <w:r>
              <w:t xml:space="preserve"> {{PARZELLE}}</w:t>
            </w:r>
          </w:p>
        </w:tc>
      </w:tr>
    </w:tbl>
    <w:p w:rsidR="00274F90" w:rsidRDefault="00CB7E34" w:rsidP="00274F90">
      <w:pPr>
        <w:pStyle w:val="berschrift2"/>
        <w:rPr>
          <w:lang w:val="fr-CH" w:eastAsia="de-DE"/>
        </w:rPr>
      </w:pPr>
      <w:r w:rsidRPr="00273A9E">
        <w:rPr>
          <w:lang w:val="fr-CH"/>
        </w:rPr>
        <w:t>La procédure d’octroi du permis de construire constitue la procédure directrice. {{LEITBEHOERDE_NAME}} est l’autorité directrice. {{ZUSTAENDIG_NAME}} ({{ZUSTAENDIG_TELEFON</w:t>
      </w:r>
      <w:proofErr w:type="gramStart"/>
      <w:r w:rsidRPr="00273A9E">
        <w:rPr>
          <w:lang w:val="fr-CH"/>
        </w:rPr>
        <w:t>}}{</w:t>
      </w:r>
      <w:proofErr w:type="gramEnd"/>
      <w:r w:rsidRPr="00273A9E">
        <w:rPr>
          <w:lang w:val="fr-CH"/>
        </w:rPr>
        <w:t xml:space="preserve">% if ZUSTAENDIG_TELEFON and ZUSTAENDIG_EMAIL %}, {% </w:t>
      </w:r>
      <w:proofErr w:type="spellStart"/>
      <w:r w:rsidRPr="00273A9E">
        <w:rPr>
          <w:lang w:val="fr-CH"/>
        </w:rPr>
        <w:t>endif</w:t>
      </w:r>
      <w:proofErr w:type="spellEnd"/>
      <w:r w:rsidRPr="00273A9E">
        <w:rPr>
          <w:lang w:val="fr-CH"/>
        </w:rPr>
        <w:t xml:space="preserve"> %}{{ZUSTAENDIG_EMAIL}}) dirige la procédure.</w:t>
      </w:r>
    </w:p>
    <w:p w:rsidR="00274F90" w:rsidRDefault="00CB7E34" w:rsidP="00274F90">
      <w:pPr>
        <w:pStyle w:val="berschrift2"/>
        <w:rPr>
          <w:lang w:val="fr-CH" w:eastAsia="de-DE"/>
        </w:rPr>
      </w:pPr>
      <w:r w:rsidRPr="00273A9E">
        <w:rPr>
          <w:lang w:val="fr-CH"/>
        </w:rPr>
        <w:t>Rapports officiels et rapports techniques:</w:t>
      </w:r>
    </w:p>
    <w:p w:rsidR="00CB7E34" w:rsidRDefault="00CB7E34" w:rsidP="00CB7E34">
      <w:pPr>
        <w:pStyle w:val="Standardeinzug"/>
        <w:rPr>
          <w:lang w:val="fr-CH"/>
        </w:rPr>
      </w:pPr>
      <w:r w:rsidRPr="00273A9E">
        <w:rPr>
          <w:lang w:val="fr-CH"/>
        </w:rPr>
        <w:t>La décision globale intègre les procédures énumérées ci-après. Il est demandé aux services officiels et aux services spécialisés ci-après de prendre position au sujet du projet de construction, et en particulier des points mentionnés, sous la forme d’un rapport officiel ou d’un rapport technique:</w:t>
      </w:r>
    </w:p>
    <w:p w:rsidR="00CB7E34" w:rsidRDefault="00CB7E34" w:rsidP="00CB7E34">
      <w:pPr>
        <w:pStyle w:val="Standardeinzug"/>
        <w:rPr>
          <w:b/>
          <w:lang w:val="fr-CH" w:eastAsia="de-DE"/>
        </w:rPr>
      </w:pPr>
      <w:r w:rsidRPr="00273A9E">
        <w:rPr>
          <w:b/>
          <w:lang w:val="fr-CH"/>
        </w:rPr>
        <w:t xml:space="preserve">Commune </w:t>
      </w:r>
      <w:r>
        <w:rPr>
          <w:b/>
          <w:lang w:val="fr-CH"/>
        </w:rPr>
        <w:fldChar w:fldCharType="begin">
          <w:ffData>
            <w:name w:val=""/>
            <w:enabled/>
            <w:calcOnExit w:val="0"/>
            <w:ddList>
              <w:listEntry w:val="de"/>
              <w:listEntry w:val="du"/>
              <w:listEntry w:val="d'"/>
            </w:ddList>
          </w:ffData>
        </w:fldChar>
      </w:r>
      <w:r>
        <w:rPr>
          <w:b/>
          <w:lang w:val="fr-CH"/>
        </w:rPr>
        <w:instrText xml:space="preserve"> FORMDROPDOWN </w:instrText>
      </w:r>
      <w:r>
        <w:rPr>
          <w:b/>
          <w:lang w:val="fr-CH"/>
        </w:rPr>
      </w:r>
      <w:r>
        <w:rPr>
          <w:b/>
          <w:lang w:val="fr-CH"/>
        </w:rPr>
        <w:fldChar w:fldCharType="end"/>
      </w:r>
      <w:r>
        <w:rPr>
          <w:b/>
          <w:lang w:val="fr-CH"/>
        </w:rPr>
        <w:t xml:space="preserve"> </w:t>
      </w:r>
      <w:r w:rsidRPr="00273A9E">
        <w:rPr>
          <w:b/>
          <w:lang w:val="fr-CH" w:eastAsia="de-DE"/>
        </w:rPr>
        <w:t>{{GEMEINDE}}</w:t>
      </w:r>
    </w:p>
    <w:p w:rsidR="00CB7E34" w:rsidRDefault="00CB7E34" w:rsidP="00CB7E34">
      <w:pPr>
        <w:pStyle w:val="AufzhlungVerfgung"/>
        <w:rPr>
          <w:lang w:val="fr-CH" w:eastAsia="de-DE"/>
        </w:rPr>
      </w:pPr>
      <w:r w:rsidRPr="00273A9E">
        <w:rPr>
          <w:lang w:val="fr-CH"/>
        </w:rPr>
        <w:t>Rapport officiel</w:t>
      </w:r>
      <w:r>
        <w:rPr>
          <w:rStyle w:val="Funotenzeichen"/>
          <w:lang w:val="fr-CH"/>
        </w:rPr>
        <w:footnoteReference w:id="2"/>
      </w:r>
    </w:p>
    <w:p w:rsidR="00CB7E34" w:rsidRPr="00CB7E34" w:rsidRDefault="00CB7E34" w:rsidP="00CB7E34">
      <w:pPr>
        <w:pStyle w:val="AufzhlungVerfgung"/>
        <w:rPr>
          <w:lang w:val="fr-CH" w:eastAsia="de-DE"/>
        </w:rPr>
      </w:pPr>
      <w:r w:rsidRPr="00CB7E34">
        <w:rPr>
          <w:lang w:val="fr-CH" w:eastAsia="de-DE"/>
        </w:rPr>
        <w:t>Prise de position au sujet des dérogations demandées</w:t>
      </w:r>
    </w:p>
    <w:p w:rsidR="00CB7E34" w:rsidRPr="00CB7E34" w:rsidRDefault="00CB7E34" w:rsidP="00CB7E34">
      <w:pPr>
        <w:pStyle w:val="AufzhlungVerfgung"/>
        <w:rPr>
          <w:lang w:val="fr-CH" w:eastAsia="de-DE"/>
        </w:rPr>
      </w:pPr>
      <w:r>
        <w:rPr>
          <w:lang w:val="fr-CH" w:eastAsia="de-DE"/>
        </w:rPr>
        <w:t>Protection des eaux</w:t>
      </w:r>
    </w:p>
    <w:p w:rsidR="00CB7E34" w:rsidRPr="00CB7E34" w:rsidRDefault="00CB7E34" w:rsidP="00CB7E34">
      <w:pPr>
        <w:pStyle w:val="AufzhlungVerfgung"/>
        <w:rPr>
          <w:lang w:val="fr-CH" w:eastAsia="de-DE"/>
        </w:rPr>
      </w:pPr>
      <w:r w:rsidRPr="00CB7E34">
        <w:rPr>
          <w:lang w:val="fr-CH" w:eastAsia="de-DE"/>
        </w:rPr>
        <w:t>Plan d’élimination relatif aux chantiers</w:t>
      </w:r>
    </w:p>
    <w:p w:rsidR="00CB7E34" w:rsidRPr="00CB7E34" w:rsidRDefault="00CB7E34" w:rsidP="00CB7E34">
      <w:pPr>
        <w:pStyle w:val="AufzhlungVerfgung"/>
        <w:rPr>
          <w:lang w:val="fr-CH" w:eastAsia="de-DE"/>
        </w:rPr>
      </w:pPr>
      <w:r w:rsidRPr="00CB7E34">
        <w:rPr>
          <w:lang w:val="fr-CH" w:eastAsia="de-DE"/>
        </w:rPr>
        <w:lastRenderedPageBreak/>
        <w:t xml:space="preserve">Travaux d’excavation sur le domaine public </w:t>
      </w:r>
    </w:p>
    <w:p w:rsidR="00CB7E34" w:rsidRPr="00CB7E34" w:rsidRDefault="00CB7E34" w:rsidP="00CB7E34">
      <w:pPr>
        <w:pStyle w:val="AufzhlungVerfgung"/>
        <w:rPr>
          <w:lang w:val="fr-CH" w:eastAsia="de-DE"/>
        </w:rPr>
      </w:pPr>
      <w:r w:rsidRPr="00CB7E34">
        <w:rPr>
          <w:lang w:val="fr-CH" w:eastAsia="de-DE"/>
        </w:rPr>
        <w:t>Raccordement au réseau d’eau</w:t>
      </w:r>
    </w:p>
    <w:p w:rsidR="00CB7E34" w:rsidRPr="00CB7E34" w:rsidRDefault="00CB7E34" w:rsidP="00CB7E34">
      <w:pPr>
        <w:pStyle w:val="AufzhlungVerfgung"/>
        <w:rPr>
          <w:lang w:val="fr-CH" w:eastAsia="de-DE"/>
        </w:rPr>
      </w:pPr>
      <w:r w:rsidRPr="00CB7E34">
        <w:rPr>
          <w:lang w:val="fr-CH" w:eastAsia="de-DE"/>
        </w:rPr>
        <w:t xml:space="preserve">Raccordement au réseau électrique </w:t>
      </w:r>
    </w:p>
    <w:p w:rsidR="00CB7E34" w:rsidRPr="00CB7E34" w:rsidRDefault="00CB7E34" w:rsidP="00CB7E34">
      <w:pPr>
        <w:pStyle w:val="AufzhlungVerfgung"/>
        <w:rPr>
          <w:lang w:val="fr-CH" w:eastAsia="de-DE"/>
        </w:rPr>
      </w:pPr>
      <w:r w:rsidRPr="00CB7E34">
        <w:rPr>
          <w:lang w:val="fr-CH" w:eastAsia="de-DE"/>
        </w:rPr>
        <w:t xml:space="preserve">Raccordement routier </w:t>
      </w:r>
    </w:p>
    <w:p w:rsidR="00CB7E34" w:rsidRPr="00CB7E34" w:rsidRDefault="00CB7E34" w:rsidP="00CB7E34">
      <w:pPr>
        <w:pStyle w:val="AufzhlungVerfgung"/>
        <w:rPr>
          <w:lang w:val="fr-CH" w:eastAsia="de-DE"/>
        </w:rPr>
      </w:pPr>
      <w:r w:rsidRPr="00CB7E34">
        <w:rPr>
          <w:lang w:val="fr-CH" w:eastAsia="de-DE"/>
        </w:rPr>
        <w:t xml:space="preserve">Hôtellerie et restauration/police locale </w:t>
      </w:r>
    </w:p>
    <w:p w:rsidR="00CB7E34" w:rsidRDefault="00CB7E34" w:rsidP="00CB7E34">
      <w:pPr>
        <w:pStyle w:val="AufzhlungVerfgung"/>
        <w:rPr>
          <w:lang w:val="fr-CH" w:eastAsia="de-DE"/>
        </w:rPr>
      </w:pPr>
      <w:r w:rsidRPr="00CB7E34">
        <w:rPr>
          <w:lang w:val="fr-CH" w:eastAsia="de-DE"/>
        </w:rPr>
        <w:t>Autres</w:t>
      </w:r>
    </w:p>
    <w:p w:rsidR="00CB7E34" w:rsidRDefault="00CB7E34" w:rsidP="00CB7E34">
      <w:pPr>
        <w:pStyle w:val="Standardeinzug"/>
        <w:rPr>
          <w:b/>
          <w:lang w:val="fr-CH"/>
        </w:rPr>
      </w:pPr>
      <w:r w:rsidRPr="00273A9E">
        <w:rPr>
          <w:b/>
          <w:lang w:val="fr-CH"/>
        </w:rPr>
        <w:t>Office des affaires communales et de l’organisation du territoire (OACOT)</w:t>
      </w:r>
    </w:p>
    <w:p w:rsidR="00CB7E34" w:rsidRPr="00CB7E34" w:rsidRDefault="00CB7E34" w:rsidP="00CB7E34">
      <w:pPr>
        <w:pStyle w:val="AufzhlungVerfgung"/>
        <w:rPr>
          <w:lang w:val="fr-CH" w:eastAsia="de-DE"/>
        </w:rPr>
      </w:pPr>
      <w:r w:rsidRPr="00CB7E34">
        <w:rPr>
          <w:lang w:val="fr-CH" w:eastAsia="de-DE"/>
        </w:rPr>
        <w:t>Construction hors de la zone à bâtir</w:t>
      </w:r>
    </w:p>
    <w:p w:rsidR="00CB7E34" w:rsidRDefault="00CB7E34" w:rsidP="00CB7E34">
      <w:pPr>
        <w:pStyle w:val="AufzhlungVerfgung"/>
        <w:rPr>
          <w:lang w:val="fr-CH" w:eastAsia="de-DE"/>
        </w:rPr>
      </w:pPr>
      <w:r w:rsidRPr="00CB7E34">
        <w:rPr>
          <w:lang w:val="fr-CH" w:eastAsia="de-DE"/>
        </w:rPr>
        <w:t>Décision selon l’article 4a de l’ordonnance sur le droit foncier rural (ODFR)</w:t>
      </w:r>
      <w:r>
        <w:rPr>
          <w:rStyle w:val="Funotenzeichen"/>
          <w:lang w:val="fr-CH" w:eastAsia="de-DE"/>
        </w:rPr>
        <w:footnoteReference w:id="3"/>
      </w:r>
    </w:p>
    <w:p w:rsidR="00CB7E34" w:rsidRDefault="00CB7E34" w:rsidP="00CB7E34">
      <w:pPr>
        <w:pStyle w:val="AufzhlungVerfgung"/>
        <w:rPr>
          <w:lang w:val="fr-CH" w:eastAsia="de-DE"/>
        </w:rPr>
      </w:pPr>
      <w:r w:rsidRPr="00273A9E">
        <w:rPr>
          <w:lang w:val="fr-CH"/>
        </w:rPr>
        <w:t>Construction à l’intérieur de l’espace réservé aux eaux</w:t>
      </w:r>
      <w:r>
        <w:rPr>
          <w:rStyle w:val="Funotenzeichen"/>
          <w:lang w:val="fr-CH"/>
        </w:rPr>
        <w:footnoteReference w:id="4"/>
      </w:r>
    </w:p>
    <w:p w:rsidR="00CB7E34" w:rsidRDefault="00CB7E34" w:rsidP="00CB7E34">
      <w:pPr>
        <w:pStyle w:val="AufzhlungVerfgung"/>
        <w:rPr>
          <w:lang w:val="fr-CH" w:eastAsia="de-DE"/>
        </w:rPr>
      </w:pPr>
      <w:r w:rsidRPr="00273A9E">
        <w:rPr>
          <w:lang w:val="fr-CH"/>
        </w:rPr>
        <w:t>Approbation selon la loi sur les rives des lacs et des rivières (LRLR)</w:t>
      </w:r>
      <w:r>
        <w:rPr>
          <w:rStyle w:val="Funotenzeichen"/>
          <w:lang w:val="fr-CH"/>
        </w:rPr>
        <w:footnoteReference w:id="5"/>
      </w:r>
    </w:p>
    <w:p w:rsidR="00CB7E34" w:rsidRDefault="00CB7E34" w:rsidP="00CB7E34">
      <w:pPr>
        <w:pStyle w:val="AufzhlungVerfgung"/>
        <w:rPr>
          <w:lang w:val="fr-CH" w:eastAsia="de-DE"/>
        </w:rPr>
      </w:pPr>
      <w:r w:rsidRPr="00273A9E">
        <w:rPr>
          <w:lang w:val="fr-CH"/>
        </w:rPr>
        <w:t>Autorisation de l’octroi anticipé du permis de construire</w:t>
      </w:r>
    </w:p>
    <w:p w:rsidR="00CB7E34" w:rsidRDefault="00CB7E34" w:rsidP="00CB7E34">
      <w:pPr>
        <w:pStyle w:val="Standardeinzug"/>
        <w:rPr>
          <w:b/>
          <w:lang w:val="fr-CH"/>
        </w:rPr>
      </w:pPr>
      <w:r w:rsidRPr="00273A9E">
        <w:rPr>
          <w:b/>
          <w:lang w:val="fr-CH"/>
        </w:rPr>
        <w:t>Office des eaux et des déchets (OED)</w:t>
      </w:r>
    </w:p>
    <w:p w:rsidR="00CB7E34" w:rsidRPr="00CB7E34" w:rsidRDefault="00CB7E34" w:rsidP="00CB7E34">
      <w:pPr>
        <w:pStyle w:val="AufzhlungVerfgung"/>
        <w:rPr>
          <w:lang w:val="fr-CH" w:eastAsia="de-DE"/>
        </w:rPr>
      </w:pPr>
      <w:r w:rsidRPr="00CB7E34">
        <w:rPr>
          <w:lang w:val="fr-CH" w:eastAsia="de-DE"/>
        </w:rPr>
        <w:t>Protection des eaux</w:t>
      </w:r>
    </w:p>
    <w:p w:rsidR="00CB7E34" w:rsidRPr="00CB7E34" w:rsidRDefault="00CB7E34" w:rsidP="00CB7E34">
      <w:pPr>
        <w:pStyle w:val="AufzhlungVerfgung"/>
        <w:rPr>
          <w:lang w:val="fr-CH" w:eastAsia="de-DE"/>
        </w:rPr>
      </w:pPr>
      <w:r w:rsidRPr="00CB7E34">
        <w:rPr>
          <w:lang w:val="fr-CH" w:eastAsia="de-DE"/>
        </w:rPr>
        <w:t xml:space="preserve">Entreposage de liquides pouvant polluer les eaux </w:t>
      </w:r>
    </w:p>
    <w:p w:rsidR="00CB7E34" w:rsidRPr="00CB7E34" w:rsidRDefault="00CB7E34" w:rsidP="00CB7E34">
      <w:pPr>
        <w:pStyle w:val="AufzhlungVerfgung"/>
        <w:rPr>
          <w:lang w:val="fr-CH" w:eastAsia="de-DE"/>
        </w:rPr>
      </w:pPr>
      <w:r w:rsidRPr="00CB7E34">
        <w:rPr>
          <w:lang w:val="fr-CH" w:eastAsia="de-DE"/>
        </w:rPr>
        <w:t xml:space="preserve">Sites contaminés ou potentiellement contaminés </w:t>
      </w:r>
    </w:p>
    <w:p w:rsidR="00CB7E34" w:rsidRPr="00CB7E34" w:rsidRDefault="00CB7E34" w:rsidP="00CB7E34">
      <w:pPr>
        <w:pStyle w:val="AufzhlungVerfgung"/>
        <w:rPr>
          <w:lang w:val="fr-CH" w:eastAsia="de-DE"/>
        </w:rPr>
      </w:pPr>
      <w:r w:rsidRPr="00CB7E34">
        <w:rPr>
          <w:lang w:val="fr-CH" w:eastAsia="de-DE"/>
        </w:rPr>
        <w:t>Prélèvement de chaleur au moyen de sondes géothermiques</w:t>
      </w:r>
    </w:p>
    <w:p w:rsidR="00CB7E34" w:rsidRDefault="00CB7E34" w:rsidP="00CB7E34">
      <w:pPr>
        <w:pStyle w:val="AufzhlungVerfgung"/>
        <w:rPr>
          <w:lang w:val="fr-CH" w:eastAsia="de-DE"/>
        </w:rPr>
      </w:pPr>
      <w:r w:rsidRPr="00CB7E34">
        <w:rPr>
          <w:lang w:val="fr-CH" w:eastAsia="de-DE"/>
        </w:rPr>
        <w:t>Demande de concession pour le prélèvement de chaleur dans les cours d’eau publics</w:t>
      </w:r>
    </w:p>
    <w:p w:rsidR="00CB7E34" w:rsidRDefault="00CB7E34" w:rsidP="00CB7E34">
      <w:pPr>
        <w:pStyle w:val="Standardeinzug"/>
        <w:rPr>
          <w:b/>
          <w:lang w:val="fr-CH"/>
        </w:rPr>
      </w:pPr>
      <w:r w:rsidRPr="00273A9E">
        <w:rPr>
          <w:b/>
          <w:lang w:val="fr-CH"/>
        </w:rPr>
        <w:t>Office de la sécurité civile, du sport et des affaires militaires (OSSM)</w:t>
      </w:r>
    </w:p>
    <w:p w:rsidR="00CB7E34" w:rsidRPr="00CB7E34" w:rsidRDefault="00CB7E34" w:rsidP="00CB7E34">
      <w:pPr>
        <w:pStyle w:val="AufzhlungVerfgung"/>
        <w:rPr>
          <w:lang w:val="fr-CH" w:eastAsia="de-DE"/>
        </w:rPr>
      </w:pPr>
      <w:r w:rsidRPr="00CB7E34">
        <w:rPr>
          <w:lang w:val="fr-CH" w:eastAsia="de-DE"/>
        </w:rPr>
        <w:t>Construction d’abris</w:t>
      </w:r>
    </w:p>
    <w:p w:rsidR="00CB7E34" w:rsidRDefault="00CB7E34" w:rsidP="00CB7E34">
      <w:pPr>
        <w:pStyle w:val="AufzhlungVerfgung"/>
        <w:rPr>
          <w:lang w:val="fr-CH" w:eastAsia="de-DE"/>
        </w:rPr>
      </w:pPr>
      <w:r w:rsidRPr="00CB7E34">
        <w:rPr>
          <w:lang w:val="fr-CH" w:eastAsia="de-DE"/>
        </w:rPr>
        <w:t>Dispense de l’obligation de construire des abris</w:t>
      </w:r>
    </w:p>
    <w:p w:rsidR="00CB7E34" w:rsidRDefault="00CB7E34" w:rsidP="00CB7E34">
      <w:pPr>
        <w:pStyle w:val="Standardeinzug"/>
        <w:rPr>
          <w:b/>
          <w:lang w:val="fr-CH"/>
        </w:rPr>
      </w:pPr>
      <w:r w:rsidRPr="00273A9E">
        <w:rPr>
          <w:b/>
          <w:lang w:val="fr-CH"/>
        </w:rPr>
        <w:t>Assurance immobilière Berne</w:t>
      </w:r>
    </w:p>
    <w:p w:rsidR="00CB7E34" w:rsidRPr="00CB7E34" w:rsidRDefault="00CB7E34" w:rsidP="00CB7E34">
      <w:pPr>
        <w:pStyle w:val="AufzhlungVerfgung"/>
        <w:rPr>
          <w:lang w:val="fr-CH" w:eastAsia="de-DE"/>
        </w:rPr>
      </w:pPr>
      <w:r w:rsidRPr="00CB7E34">
        <w:rPr>
          <w:lang w:val="fr-CH" w:eastAsia="de-DE"/>
        </w:rPr>
        <w:t>Charges en matière de protection contre les incendies</w:t>
      </w:r>
    </w:p>
    <w:p w:rsidR="00CB7E34" w:rsidRDefault="00CB7E34" w:rsidP="00CB7E34">
      <w:pPr>
        <w:pStyle w:val="AufzhlungVerfgung"/>
        <w:rPr>
          <w:lang w:val="fr-CH" w:eastAsia="de-DE"/>
        </w:rPr>
      </w:pPr>
      <w:r w:rsidRPr="00CB7E34">
        <w:rPr>
          <w:lang w:val="fr-CH" w:eastAsia="de-DE"/>
        </w:rPr>
        <w:t>Recommandations en matière de prévention des dommages naturels</w:t>
      </w:r>
    </w:p>
    <w:p w:rsidR="00CB7E34" w:rsidRDefault="00CB7E34" w:rsidP="00CB7E34">
      <w:pPr>
        <w:pStyle w:val="Standardeinzug"/>
        <w:rPr>
          <w:b/>
          <w:lang w:val="fr-CH"/>
        </w:rPr>
      </w:pPr>
      <w:r w:rsidRPr="00273A9E">
        <w:rPr>
          <w:b/>
          <w:lang w:val="fr-CH"/>
        </w:rPr>
        <w:t>Laboratoire cantonal (LC)</w:t>
      </w:r>
    </w:p>
    <w:p w:rsidR="00CB7E34" w:rsidRPr="00CB7E34" w:rsidRDefault="00CB7E34" w:rsidP="00CB7E34">
      <w:pPr>
        <w:pStyle w:val="AufzhlungVerfgung"/>
        <w:rPr>
          <w:lang w:val="fr-CH" w:eastAsia="de-DE"/>
        </w:rPr>
      </w:pPr>
      <w:r w:rsidRPr="00CB7E34">
        <w:rPr>
          <w:lang w:val="fr-CH" w:eastAsia="de-DE"/>
        </w:rPr>
        <w:t>Police des denrées alimentaires/hôtellerie et restauration</w:t>
      </w:r>
    </w:p>
    <w:p w:rsidR="00CB7E34" w:rsidRDefault="00CB7E34" w:rsidP="00CB7E34">
      <w:pPr>
        <w:pStyle w:val="AufzhlungVerfgung"/>
        <w:rPr>
          <w:lang w:val="fr-CH" w:eastAsia="de-DE"/>
        </w:rPr>
      </w:pPr>
      <w:r w:rsidRPr="00CB7E34">
        <w:rPr>
          <w:lang w:val="fr-CH" w:eastAsia="de-DE"/>
        </w:rPr>
        <w:t>Division Sécurité de l’environnement</w:t>
      </w:r>
    </w:p>
    <w:p w:rsidR="00CB7E34" w:rsidRDefault="00CB7E34" w:rsidP="00CB7E34">
      <w:pPr>
        <w:pStyle w:val="Standardeinzug"/>
        <w:rPr>
          <w:b/>
          <w:lang w:val="fr-CH"/>
        </w:rPr>
      </w:pPr>
      <w:r w:rsidRPr="00273A9E">
        <w:rPr>
          <w:b/>
          <w:lang w:val="fr-CH"/>
        </w:rPr>
        <w:t>Office de l’économie</w:t>
      </w:r>
    </w:p>
    <w:p w:rsidR="00CB7E34" w:rsidRDefault="00CB7E34" w:rsidP="00CB7E34">
      <w:pPr>
        <w:pStyle w:val="AufzhlungVerfgung"/>
        <w:rPr>
          <w:lang w:val="fr-CH" w:eastAsia="de-DE"/>
        </w:rPr>
      </w:pPr>
      <w:r w:rsidRPr="00273A9E">
        <w:rPr>
          <w:lang w:val="fr-CH"/>
        </w:rPr>
        <w:t>Sécurité et santé</w:t>
      </w:r>
    </w:p>
    <w:p w:rsidR="00CB7E34" w:rsidRDefault="00CB7E34" w:rsidP="00CB7E34">
      <w:pPr>
        <w:pStyle w:val="Standardeinzug"/>
        <w:rPr>
          <w:b/>
          <w:lang w:val="fr-CH"/>
        </w:rPr>
      </w:pPr>
      <w:r w:rsidRPr="00273A9E">
        <w:rPr>
          <w:b/>
          <w:lang w:val="fr-CH"/>
        </w:rPr>
        <w:t>Office de l’environnement et de l’énergie</w:t>
      </w:r>
    </w:p>
    <w:p w:rsidR="00CB7E34" w:rsidRPr="00CB7E34" w:rsidRDefault="00CB7E34" w:rsidP="00CB7E34">
      <w:pPr>
        <w:pStyle w:val="AufzhlungVerfgung"/>
        <w:rPr>
          <w:lang w:val="fr-CH" w:eastAsia="de-DE"/>
        </w:rPr>
      </w:pPr>
      <w:r w:rsidRPr="00CB7E34">
        <w:rPr>
          <w:lang w:val="fr-CH" w:eastAsia="de-DE"/>
        </w:rPr>
        <w:t xml:space="preserve">Protection contre les </w:t>
      </w:r>
      <w:proofErr w:type="spellStart"/>
      <w:r w:rsidRPr="00CB7E34">
        <w:rPr>
          <w:lang w:val="fr-CH" w:eastAsia="de-DE"/>
        </w:rPr>
        <w:t>immissions</w:t>
      </w:r>
      <w:proofErr w:type="spellEnd"/>
    </w:p>
    <w:p w:rsidR="00CB7E34" w:rsidRDefault="00CB7E34" w:rsidP="00CB7E34">
      <w:pPr>
        <w:pStyle w:val="AufzhlungVerfgung"/>
        <w:rPr>
          <w:lang w:val="fr-CH" w:eastAsia="de-DE"/>
        </w:rPr>
      </w:pPr>
      <w:r w:rsidRPr="00CB7E34">
        <w:rPr>
          <w:lang w:val="fr-CH" w:eastAsia="de-DE"/>
        </w:rPr>
        <w:t>Energie</w:t>
      </w:r>
    </w:p>
    <w:p w:rsidR="00CB7E34" w:rsidRDefault="00CB7E34" w:rsidP="00CB7E34">
      <w:pPr>
        <w:pStyle w:val="Standardeinzug"/>
        <w:rPr>
          <w:b/>
          <w:lang w:val="fr-CH"/>
        </w:rPr>
      </w:pPr>
      <w:r w:rsidRPr="00273A9E">
        <w:rPr>
          <w:b/>
          <w:lang w:val="fr-CH"/>
        </w:rPr>
        <w:t>Arrondissement d’ingénieur en chef (AIC)</w:t>
      </w:r>
    </w:p>
    <w:p w:rsidR="005D2643" w:rsidRPr="005D2643" w:rsidRDefault="005D2643" w:rsidP="005D2643">
      <w:pPr>
        <w:pStyle w:val="AufzhlungVerfgung"/>
        <w:rPr>
          <w:lang w:val="fr-CH" w:eastAsia="de-DE"/>
        </w:rPr>
      </w:pPr>
      <w:r w:rsidRPr="005D2643">
        <w:rPr>
          <w:lang w:val="fr-CH" w:eastAsia="de-DE"/>
        </w:rPr>
        <w:t>Construction dans la zone d’interdiction de construire</w:t>
      </w:r>
    </w:p>
    <w:p w:rsidR="005D2643" w:rsidRPr="005D2643" w:rsidRDefault="005D2643" w:rsidP="005D2643">
      <w:pPr>
        <w:pStyle w:val="AufzhlungVerfgung"/>
        <w:rPr>
          <w:lang w:val="fr-CH" w:eastAsia="de-DE"/>
        </w:rPr>
      </w:pPr>
      <w:r>
        <w:rPr>
          <w:lang w:val="fr-CH" w:eastAsia="de-DE"/>
        </w:rPr>
        <w:t>Raccordement routier</w:t>
      </w:r>
    </w:p>
    <w:p w:rsidR="005D2643" w:rsidRPr="005D2643" w:rsidRDefault="005D2643" w:rsidP="005D2643">
      <w:pPr>
        <w:pStyle w:val="AufzhlungVerfgung"/>
        <w:rPr>
          <w:lang w:val="fr-CH" w:eastAsia="de-DE"/>
        </w:rPr>
      </w:pPr>
      <w:r w:rsidRPr="005D2643">
        <w:rPr>
          <w:lang w:val="fr-CH" w:eastAsia="de-DE"/>
        </w:rPr>
        <w:lastRenderedPageBreak/>
        <w:t>Police des eaux</w:t>
      </w:r>
    </w:p>
    <w:p w:rsidR="005D2643" w:rsidRPr="005D2643" w:rsidRDefault="005D2643" w:rsidP="005D2643">
      <w:pPr>
        <w:pStyle w:val="AufzhlungVerfgung"/>
        <w:rPr>
          <w:lang w:val="fr-CH" w:eastAsia="de-DE"/>
        </w:rPr>
      </w:pPr>
      <w:r w:rsidRPr="005D2643">
        <w:rPr>
          <w:lang w:val="fr-CH" w:eastAsia="de-DE"/>
        </w:rPr>
        <w:t>Signalisation</w:t>
      </w:r>
    </w:p>
    <w:p w:rsidR="005D2643" w:rsidRPr="005D2643" w:rsidRDefault="005D2643" w:rsidP="005D2643">
      <w:pPr>
        <w:pStyle w:val="AufzhlungVerfgung"/>
        <w:rPr>
          <w:lang w:val="fr-CH" w:eastAsia="de-DE"/>
        </w:rPr>
      </w:pPr>
      <w:r w:rsidRPr="005D2643">
        <w:rPr>
          <w:lang w:val="fr-CH" w:eastAsia="de-DE"/>
        </w:rPr>
        <w:t>Réclame (routes cantonales et nationales)</w:t>
      </w:r>
    </w:p>
    <w:p w:rsidR="005D2643" w:rsidRPr="005D2643" w:rsidRDefault="005D2643" w:rsidP="005D2643">
      <w:pPr>
        <w:pStyle w:val="AufzhlungVerfgung"/>
        <w:rPr>
          <w:lang w:val="fr-CH" w:eastAsia="de-DE"/>
        </w:rPr>
      </w:pPr>
      <w:proofErr w:type="spellStart"/>
      <w:r>
        <w:rPr>
          <w:lang w:val="fr-CH" w:eastAsia="de-DE"/>
        </w:rPr>
        <w:t>Immissions</w:t>
      </w:r>
      <w:proofErr w:type="spellEnd"/>
      <w:r>
        <w:rPr>
          <w:lang w:val="fr-CH" w:eastAsia="de-DE"/>
        </w:rPr>
        <w:t xml:space="preserve"> sonores</w:t>
      </w:r>
    </w:p>
    <w:p w:rsidR="005D2643" w:rsidRPr="005D2643" w:rsidRDefault="005D2643" w:rsidP="005D2643">
      <w:pPr>
        <w:pStyle w:val="AufzhlungVerfgung"/>
        <w:rPr>
          <w:lang w:val="fr-CH" w:eastAsia="de-DE"/>
        </w:rPr>
      </w:pPr>
      <w:r w:rsidRPr="005D2643">
        <w:rPr>
          <w:lang w:val="fr-CH" w:eastAsia="de-DE"/>
        </w:rPr>
        <w:t>Dangers naturels</w:t>
      </w:r>
    </w:p>
    <w:p w:rsidR="00CB7E34" w:rsidRDefault="005D2643" w:rsidP="005D2643">
      <w:pPr>
        <w:pStyle w:val="AufzhlungVerfgung"/>
        <w:rPr>
          <w:lang w:val="fr-CH" w:eastAsia="de-DE"/>
        </w:rPr>
      </w:pPr>
      <w:r w:rsidRPr="005D2643">
        <w:rPr>
          <w:lang w:val="fr-CH" w:eastAsia="de-DE"/>
        </w:rPr>
        <w:t>Mesure en matière de circulation</w:t>
      </w:r>
    </w:p>
    <w:p w:rsidR="005D2643" w:rsidRDefault="005D2643" w:rsidP="005D2643">
      <w:pPr>
        <w:pStyle w:val="Standardeinzug"/>
        <w:rPr>
          <w:b/>
          <w:lang w:val="fr-CH"/>
        </w:rPr>
      </w:pPr>
      <w:r w:rsidRPr="00273A9E">
        <w:rPr>
          <w:b/>
          <w:lang w:val="fr-CH"/>
        </w:rPr>
        <w:t>Centre de conseil pour la construction sans obstacle du canton de Berne (</w:t>
      </w:r>
      <w:proofErr w:type="spellStart"/>
      <w:r w:rsidRPr="00273A9E">
        <w:rPr>
          <w:b/>
          <w:lang w:val="fr-CH"/>
        </w:rPr>
        <w:t>Procap</w:t>
      </w:r>
      <w:proofErr w:type="spellEnd"/>
      <w:r w:rsidRPr="00273A9E">
        <w:rPr>
          <w:b/>
          <w:lang w:val="fr-CH"/>
        </w:rPr>
        <w:t>)</w:t>
      </w:r>
    </w:p>
    <w:p w:rsidR="005D2643" w:rsidRDefault="005D2643" w:rsidP="005D2643">
      <w:pPr>
        <w:pStyle w:val="AufzhlungVerfgung"/>
        <w:rPr>
          <w:lang w:val="fr-CH" w:eastAsia="de-DE"/>
        </w:rPr>
      </w:pPr>
      <w:r w:rsidRPr="00273A9E">
        <w:rPr>
          <w:lang w:val="fr-CH"/>
        </w:rPr>
        <w:t>Construction sans obstacle</w:t>
      </w:r>
    </w:p>
    <w:p w:rsidR="005D2643" w:rsidRDefault="005D2643" w:rsidP="005D2643">
      <w:pPr>
        <w:pStyle w:val="Standardeinzug"/>
        <w:rPr>
          <w:b/>
          <w:lang w:val="fr-CH"/>
        </w:rPr>
      </w:pPr>
      <w:r w:rsidRPr="00273A9E">
        <w:rPr>
          <w:b/>
          <w:lang w:val="fr-CH"/>
        </w:rPr>
        <w:t>Office fédéral des routes (OFROU)</w:t>
      </w:r>
    </w:p>
    <w:p w:rsidR="005D2643" w:rsidRPr="005D2643" w:rsidRDefault="005D2643" w:rsidP="005D2643">
      <w:pPr>
        <w:pStyle w:val="AufzhlungVerfgung"/>
        <w:rPr>
          <w:lang w:val="fr-CH" w:eastAsia="de-DE"/>
        </w:rPr>
      </w:pPr>
      <w:r w:rsidRPr="005D2643">
        <w:rPr>
          <w:lang w:val="fr-CH" w:eastAsia="de-DE"/>
        </w:rPr>
        <w:t>Dans le do</w:t>
      </w:r>
      <w:r>
        <w:rPr>
          <w:lang w:val="fr-CH" w:eastAsia="de-DE"/>
        </w:rPr>
        <w:t>maine autoroutier: approbation</w:t>
      </w:r>
      <w:r>
        <w:rPr>
          <w:rStyle w:val="Funotenzeichen"/>
          <w:lang w:val="fr-CH" w:eastAsia="de-DE"/>
        </w:rPr>
        <w:footnoteReference w:id="6"/>
      </w:r>
    </w:p>
    <w:p w:rsidR="005D2643" w:rsidRPr="005D2643" w:rsidRDefault="005D2643" w:rsidP="005D2643">
      <w:pPr>
        <w:pStyle w:val="AufzhlungVerfgung"/>
        <w:rPr>
          <w:lang w:val="fr-CH" w:eastAsia="de-DE"/>
        </w:rPr>
      </w:pPr>
      <w:r w:rsidRPr="005D2643">
        <w:rPr>
          <w:lang w:val="fr-CH" w:eastAsia="de-DE"/>
        </w:rPr>
        <w:t>Sur les routes national</w:t>
      </w:r>
      <w:r>
        <w:rPr>
          <w:lang w:val="fr-CH" w:eastAsia="de-DE"/>
        </w:rPr>
        <w:t>es: autorisation</w:t>
      </w:r>
      <w:r>
        <w:rPr>
          <w:rStyle w:val="Funotenzeichen"/>
          <w:lang w:val="fr-CH" w:eastAsia="de-DE"/>
        </w:rPr>
        <w:footnoteReference w:id="7"/>
      </w:r>
    </w:p>
    <w:p w:rsidR="005D2643" w:rsidRPr="005D2643" w:rsidRDefault="005D2643" w:rsidP="005D2643">
      <w:pPr>
        <w:pStyle w:val="AufzhlungVerfgung"/>
        <w:rPr>
          <w:lang w:val="fr-CH" w:eastAsia="de-DE"/>
        </w:rPr>
      </w:pPr>
      <w:r w:rsidRPr="005D2643">
        <w:rPr>
          <w:lang w:val="fr-CH" w:eastAsia="de-DE"/>
        </w:rPr>
        <w:t>A l’intérieur des alignements de route</w:t>
      </w:r>
      <w:r>
        <w:rPr>
          <w:lang w:val="fr-CH" w:eastAsia="de-DE"/>
        </w:rPr>
        <w:t>s nationales: prise de position</w:t>
      </w:r>
      <w:r>
        <w:rPr>
          <w:rStyle w:val="Funotenzeichen"/>
          <w:lang w:val="fr-CH" w:eastAsia="de-DE"/>
        </w:rPr>
        <w:footnoteReference w:id="8"/>
      </w:r>
    </w:p>
    <w:p w:rsidR="005D2643" w:rsidRDefault="005D2643" w:rsidP="005D2643">
      <w:pPr>
        <w:pStyle w:val="AufzhlungVerfgung"/>
        <w:rPr>
          <w:lang w:val="fr-CH" w:eastAsia="de-DE"/>
        </w:rPr>
      </w:pPr>
      <w:r w:rsidRPr="005D2643">
        <w:rPr>
          <w:lang w:val="fr-CH" w:eastAsia="de-DE"/>
        </w:rPr>
        <w:t>Dans le c</w:t>
      </w:r>
      <w:r>
        <w:rPr>
          <w:lang w:val="fr-CH" w:eastAsia="de-DE"/>
        </w:rPr>
        <w:t>as des réclames: premier examen</w:t>
      </w:r>
      <w:r>
        <w:rPr>
          <w:rStyle w:val="Funotenzeichen"/>
          <w:lang w:val="fr-CH" w:eastAsia="de-DE"/>
        </w:rPr>
        <w:footnoteReference w:id="9"/>
      </w:r>
      <w:r w:rsidRPr="005D2643">
        <w:rPr>
          <w:lang w:val="fr-CH" w:eastAsia="de-DE"/>
        </w:rPr>
        <w:t xml:space="preserve"> (entreprise domiciliée et active sur place; enseigne composée du nom d’une entreprise, d’indications de la branche, d’un logo; une enseigne d’entreprise dans chaque sens de circulation par entreprise)</w:t>
      </w:r>
    </w:p>
    <w:p w:rsidR="005D2643" w:rsidRDefault="005D2643" w:rsidP="005D2643">
      <w:pPr>
        <w:pStyle w:val="Standardeinzug"/>
        <w:rPr>
          <w:b/>
          <w:lang w:val="fr-CH"/>
        </w:rPr>
      </w:pPr>
      <w:r w:rsidRPr="00273A9E">
        <w:rPr>
          <w:b/>
          <w:lang w:val="fr-CH"/>
        </w:rPr>
        <w:t>Office des forêts et des dangers naturels, Division forestière</w:t>
      </w:r>
    </w:p>
    <w:p w:rsidR="005D2643" w:rsidRPr="005D2643" w:rsidRDefault="005D2643" w:rsidP="005D2643">
      <w:pPr>
        <w:pStyle w:val="AufzhlungVerfgung"/>
        <w:rPr>
          <w:lang w:val="fr-CH" w:eastAsia="de-DE"/>
        </w:rPr>
      </w:pPr>
      <w:r w:rsidRPr="005D2643">
        <w:rPr>
          <w:lang w:val="fr-CH" w:eastAsia="de-DE"/>
        </w:rPr>
        <w:t>Constr</w:t>
      </w:r>
      <w:r>
        <w:rPr>
          <w:lang w:val="fr-CH" w:eastAsia="de-DE"/>
        </w:rPr>
        <w:t>uctions à proximité de la forêt</w:t>
      </w:r>
    </w:p>
    <w:p w:rsidR="005D2643" w:rsidRPr="005D2643" w:rsidRDefault="005D2643" w:rsidP="005D2643">
      <w:pPr>
        <w:pStyle w:val="AufzhlungVerfgung"/>
        <w:rPr>
          <w:lang w:val="fr-CH" w:eastAsia="de-DE"/>
        </w:rPr>
      </w:pPr>
      <w:r w:rsidRPr="005D2643">
        <w:rPr>
          <w:lang w:val="fr-CH" w:eastAsia="de-DE"/>
        </w:rPr>
        <w:t>Constructions en forêt</w:t>
      </w:r>
    </w:p>
    <w:p w:rsidR="005D2643" w:rsidRPr="005D2643" w:rsidRDefault="005D2643" w:rsidP="005D2643">
      <w:pPr>
        <w:pStyle w:val="AufzhlungVerfgung"/>
        <w:rPr>
          <w:lang w:val="fr-CH" w:eastAsia="de-DE"/>
        </w:rPr>
      </w:pPr>
      <w:r w:rsidRPr="005D2643">
        <w:rPr>
          <w:lang w:val="fr-CH" w:eastAsia="de-DE"/>
        </w:rPr>
        <w:t>Défrichement forestier</w:t>
      </w:r>
    </w:p>
    <w:p w:rsidR="005D2643" w:rsidRDefault="005D2643" w:rsidP="005D2643">
      <w:pPr>
        <w:pStyle w:val="Standardeinzug"/>
        <w:rPr>
          <w:b/>
          <w:lang w:val="fr-CH"/>
        </w:rPr>
      </w:pPr>
      <w:r w:rsidRPr="00273A9E">
        <w:rPr>
          <w:b/>
          <w:lang w:val="fr-CH"/>
        </w:rPr>
        <w:t>Office de l’agriculture et de la nature (OAN), Service de la promotion de la nature (SPN)</w:t>
      </w:r>
    </w:p>
    <w:p w:rsidR="005D2643" w:rsidRDefault="005D2643" w:rsidP="005D2643">
      <w:pPr>
        <w:pStyle w:val="AufzhlungVerfgung"/>
        <w:rPr>
          <w:lang w:val="fr-CH" w:eastAsia="de-DE"/>
        </w:rPr>
      </w:pPr>
      <w:r w:rsidRPr="00273A9E">
        <w:rPr>
          <w:lang w:val="fr-CH"/>
        </w:rPr>
        <w:t>Protection de la nature</w:t>
      </w:r>
    </w:p>
    <w:p w:rsidR="005D2643" w:rsidRDefault="005D2643" w:rsidP="005D2643">
      <w:pPr>
        <w:pStyle w:val="Standardeinzug"/>
        <w:rPr>
          <w:b/>
          <w:lang w:val="fr-CH"/>
        </w:rPr>
      </w:pPr>
      <w:r w:rsidRPr="00273A9E">
        <w:rPr>
          <w:b/>
          <w:lang w:val="fr-CH"/>
        </w:rPr>
        <w:t>Office de l’agriculture et de la nature, Inspection de la pêche (IP)</w:t>
      </w:r>
    </w:p>
    <w:p w:rsidR="005D2643" w:rsidRDefault="005D2643" w:rsidP="005D2643">
      <w:pPr>
        <w:pStyle w:val="AufzhlungVerfgung"/>
        <w:rPr>
          <w:lang w:val="fr-CH" w:eastAsia="de-DE"/>
        </w:rPr>
      </w:pPr>
      <w:r w:rsidRPr="00273A9E">
        <w:rPr>
          <w:lang w:val="fr-CH"/>
        </w:rPr>
        <w:t>Surveillance de la pêche</w:t>
      </w:r>
    </w:p>
    <w:p w:rsidR="005D2643" w:rsidRDefault="005D2643" w:rsidP="005D2643">
      <w:pPr>
        <w:pStyle w:val="Standardeinzug"/>
        <w:rPr>
          <w:b/>
          <w:lang w:val="fr-CH"/>
        </w:rPr>
      </w:pPr>
      <w:r w:rsidRPr="00273A9E">
        <w:rPr>
          <w:b/>
          <w:lang w:val="fr-CH"/>
        </w:rPr>
        <w:t>Office de l’agriculture et de la nature, Inspection de la chasse (IC)</w:t>
      </w:r>
    </w:p>
    <w:p w:rsidR="005D2643" w:rsidRDefault="005D2643" w:rsidP="005D2643">
      <w:pPr>
        <w:pStyle w:val="AufzhlungVerfgung"/>
        <w:rPr>
          <w:lang w:val="fr-CH" w:eastAsia="de-DE"/>
        </w:rPr>
      </w:pPr>
      <w:r w:rsidRPr="00273A9E">
        <w:rPr>
          <w:lang w:val="fr-CH"/>
        </w:rPr>
        <w:t>Protection de la faune sauvage</w:t>
      </w:r>
    </w:p>
    <w:p w:rsidR="005D2643" w:rsidRDefault="005D2643" w:rsidP="005D2643">
      <w:pPr>
        <w:pStyle w:val="Standardeinzug"/>
        <w:rPr>
          <w:b/>
          <w:lang w:val="fr-CH"/>
        </w:rPr>
      </w:pPr>
      <w:r w:rsidRPr="00273A9E">
        <w:rPr>
          <w:b/>
          <w:lang w:val="fr-CH"/>
        </w:rPr>
        <w:t>Office de l’agriculture et de la nature, Service Améliorations structurelles et Production</w:t>
      </w:r>
    </w:p>
    <w:p w:rsidR="005D2643" w:rsidRPr="005D2643" w:rsidRDefault="005D2643" w:rsidP="005D2643">
      <w:pPr>
        <w:pStyle w:val="AufzhlungVerfgung"/>
        <w:rPr>
          <w:lang w:val="fr-CH" w:eastAsia="de-DE"/>
        </w:rPr>
      </w:pPr>
      <w:r w:rsidRPr="005D2643">
        <w:rPr>
          <w:lang w:val="fr-CH" w:eastAsia="de-DE"/>
        </w:rPr>
        <w:t>Protection des sols</w:t>
      </w:r>
    </w:p>
    <w:p w:rsidR="005D2643" w:rsidRDefault="005D2643" w:rsidP="005D2643">
      <w:pPr>
        <w:pStyle w:val="AufzhlungVerfgung"/>
        <w:rPr>
          <w:lang w:val="fr-CH" w:eastAsia="de-DE"/>
        </w:rPr>
      </w:pPr>
      <w:r w:rsidRPr="005D2643">
        <w:rPr>
          <w:lang w:val="fr-CH" w:eastAsia="de-DE"/>
        </w:rPr>
        <w:t>Prise de position sur les surfaces d’assolement</w:t>
      </w:r>
    </w:p>
    <w:p w:rsidR="005D2643" w:rsidRDefault="005D2643" w:rsidP="005D2643">
      <w:pPr>
        <w:pStyle w:val="Standardeinzug"/>
        <w:rPr>
          <w:b/>
          <w:lang w:val="fr-CH"/>
        </w:rPr>
      </w:pPr>
      <w:r w:rsidRPr="00273A9E">
        <w:rPr>
          <w:b/>
          <w:lang w:val="fr-CH"/>
        </w:rPr>
        <w:t>Office des forêts et des dangers naturels, Division Dangers naturels</w:t>
      </w:r>
    </w:p>
    <w:p w:rsidR="005D2643" w:rsidRDefault="005D2643" w:rsidP="005D2643">
      <w:pPr>
        <w:pStyle w:val="AufzhlungVerfgung"/>
        <w:rPr>
          <w:lang w:val="fr-CH" w:eastAsia="de-DE"/>
        </w:rPr>
      </w:pPr>
      <w:r w:rsidRPr="00273A9E">
        <w:rPr>
          <w:lang w:val="fr-CH"/>
        </w:rPr>
        <w:t>Dangers naturels (coulées de boue, glissements de terrain, etc.)</w:t>
      </w:r>
    </w:p>
    <w:p w:rsidR="005D2643" w:rsidRDefault="005D2643" w:rsidP="005D2643">
      <w:pPr>
        <w:pStyle w:val="Standardeinzug"/>
        <w:rPr>
          <w:b/>
          <w:lang w:val="fr-CH"/>
        </w:rPr>
      </w:pPr>
      <w:r w:rsidRPr="00273A9E">
        <w:rPr>
          <w:b/>
          <w:lang w:val="fr-CH"/>
        </w:rPr>
        <w:t>BKW Energie SA</w:t>
      </w:r>
    </w:p>
    <w:p w:rsidR="005D2643" w:rsidRDefault="005D2643" w:rsidP="005D2643">
      <w:pPr>
        <w:pStyle w:val="AufzhlungVerfgung"/>
        <w:rPr>
          <w:lang w:val="fr-CH" w:eastAsia="de-DE"/>
        </w:rPr>
      </w:pPr>
      <w:r w:rsidRPr="00273A9E">
        <w:rPr>
          <w:lang w:val="fr-CH"/>
        </w:rPr>
        <w:lastRenderedPageBreak/>
        <w:t>Raccordement au réseau d’électricité</w:t>
      </w:r>
    </w:p>
    <w:p w:rsidR="005D2643" w:rsidRDefault="005D2643" w:rsidP="005D2643">
      <w:pPr>
        <w:pStyle w:val="Standardeinzug"/>
        <w:rPr>
          <w:b/>
          <w:lang w:val="fr-CH"/>
        </w:rPr>
      </w:pPr>
      <w:r w:rsidRPr="00273A9E">
        <w:rPr>
          <w:b/>
          <w:lang w:val="fr-CH"/>
        </w:rPr>
        <w:t>Centres régionaux publics de conseils énergétiques</w:t>
      </w:r>
    </w:p>
    <w:p w:rsidR="005D2643" w:rsidRDefault="005D2643" w:rsidP="005D2643">
      <w:pPr>
        <w:pStyle w:val="AufzhlungVerfgung"/>
        <w:rPr>
          <w:lang w:val="fr-CH" w:eastAsia="de-DE"/>
        </w:rPr>
      </w:pPr>
      <w:r w:rsidRPr="00273A9E">
        <w:rPr>
          <w:lang w:val="fr-CH"/>
        </w:rPr>
        <w:t>Certificat de conformité en matière énergétique</w:t>
      </w:r>
    </w:p>
    <w:p w:rsidR="005D2643" w:rsidRDefault="005D2643" w:rsidP="005D2643">
      <w:pPr>
        <w:pStyle w:val="Standardeinzug"/>
        <w:rPr>
          <w:b/>
          <w:lang w:val="fr-CH"/>
        </w:rPr>
      </w:pPr>
      <w:r w:rsidRPr="00273A9E">
        <w:rPr>
          <w:b/>
          <w:lang w:val="fr-CH"/>
        </w:rPr>
        <w:t>Office de certification MINERGIE® du canton de Bern</w:t>
      </w:r>
    </w:p>
    <w:p w:rsidR="005D2643" w:rsidRDefault="005D2643" w:rsidP="005D2643">
      <w:pPr>
        <w:pStyle w:val="AufzhlungVerfgung"/>
        <w:rPr>
          <w:lang w:val="fr-CH" w:eastAsia="de-DE"/>
        </w:rPr>
      </w:pPr>
      <w:r w:rsidRPr="00273A9E">
        <w:rPr>
          <w:lang w:val="fr-CH"/>
        </w:rPr>
        <w:t>Justificatif des mesures énergétiques / label MINERGIE</w:t>
      </w:r>
    </w:p>
    <w:p w:rsidR="005D2643" w:rsidRDefault="005D2643" w:rsidP="005D2643">
      <w:pPr>
        <w:pStyle w:val="Standardeinzug"/>
        <w:rPr>
          <w:b/>
          <w:lang w:val="fr-CH"/>
        </w:rPr>
      </w:pPr>
      <w:r w:rsidRPr="00273A9E">
        <w:rPr>
          <w:b/>
          <w:lang w:val="fr-CH"/>
        </w:rPr>
        <w:t>Service cantonal des monuments historiques</w:t>
      </w:r>
    </w:p>
    <w:p w:rsidR="005D2643" w:rsidRPr="005D2643" w:rsidRDefault="005D2643" w:rsidP="005D2643">
      <w:pPr>
        <w:pStyle w:val="AufzhlungVerfgung"/>
        <w:rPr>
          <w:lang w:val="fr-CH" w:eastAsia="de-DE"/>
        </w:rPr>
      </w:pPr>
      <w:r>
        <w:rPr>
          <w:lang w:val="fr-CH" w:eastAsia="de-DE"/>
        </w:rPr>
        <w:t>Objet C digne de protection</w:t>
      </w:r>
    </w:p>
    <w:p w:rsidR="005D2643" w:rsidRPr="005D2643" w:rsidRDefault="005D2643" w:rsidP="005D2643">
      <w:pPr>
        <w:pStyle w:val="AufzhlungVerfgung"/>
        <w:rPr>
          <w:lang w:val="fr-CH" w:eastAsia="de-DE"/>
        </w:rPr>
      </w:pPr>
      <w:r>
        <w:rPr>
          <w:lang w:val="fr-CH" w:eastAsia="de-DE"/>
        </w:rPr>
        <w:t>Objet C digne de conservation</w:t>
      </w:r>
    </w:p>
    <w:p w:rsidR="005D2643" w:rsidRPr="005D2643" w:rsidRDefault="005D2643" w:rsidP="005D2643">
      <w:pPr>
        <w:pStyle w:val="AufzhlungVerfgung"/>
        <w:rPr>
          <w:lang w:val="fr-CH" w:eastAsia="de-DE"/>
        </w:rPr>
      </w:pPr>
      <w:r w:rsidRPr="005D2643">
        <w:rPr>
          <w:lang w:val="fr-CH" w:eastAsia="de-DE"/>
        </w:rPr>
        <w:t>Construction à</w:t>
      </w:r>
      <w:r>
        <w:rPr>
          <w:lang w:val="fr-CH" w:eastAsia="de-DE"/>
        </w:rPr>
        <w:t xml:space="preserve"> l’intérieur d’un ensemble bâti</w:t>
      </w:r>
    </w:p>
    <w:p w:rsidR="005D2643" w:rsidRDefault="005D2643" w:rsidP="005D2643">
      <w:pPr>
        <w:pStyle w:val="Standardeinzug"/>
        <w:rPr>
          <w:b/>
          <w:lang w:val="fr-CH"/>
        </w:rPr>
      </w:pPr>
      <w:r w:rsidRPr="00273A9E">
        <w:rPr>
          <w:b/>
          <w:lang w:val="fr-CH"/>
        </w:rPr>
        <w:t>Patrimoine bernois</w:t>
      </w:r>
    </w:p>
    <w:p w:rsidR="005D2643" w:rsidRPr="005D2643" w:rsidRDefault="005D2643" w:rsidP="005D2643">
      <w:pPr>
        <w:pStyle w:val="AufzhlungVerfgung"/>
        <w:rPr>
          <w:lang w:val="fr-CH" w:eastAsia="de-DE"/>
        </w:rPr>
      </w:pPr>
      <w:r>
        <w:rPr>
          <w:lang w:val="fr-CH" w:eastAsia="de-DE"/>
        </w:rPr>
        <w:t>Objet digne de conservation</w:t>
      </w:r>
    </w:p>
    <w:p w:rsidR="005D2643" w:rsidRDefault="005D2643" w:rsidP="005D2643">
      <w:pPr>
        <w:pStyle w:val="AufzhlungVerfgung"/>
        <w:rPr>
          <w:lang w:val="fr-CH" w:eastAsia="de-DE"/>
        </w:rPr>
      </w:pPr>
      <w:r w:rsidRPr="005D2643">
        <w:rPr>
          <w:lang w:val="fr-CH" w:eastAsia="de-DE"/>
        </w:rPr>
        <w:t>Aspects esthétiques, intégration aux sites et aux paysages</w:t>
      </w:r>
    </w:p>
    <w:p w:rsidR="005D2643" w:rsidRDefault="005D2643" w:rsidP="005D2643">
      <w:pPr>
        <w:pStyle w:val="Standardeinzug"/>
        <w:rPr>
          <w:b/>
          <w:lang w:val="fr-CH"/>
        </w:rPr>
      </w:pPr>
      <w:r w:rsidRPr="00273A9E">
        <w:rPr>
          <w:b/>
          <w:lang w:val="fr-CH"/>
        </w:rPr>
        <w:t>Service archéologique</w:t>
      </w:r>
    </w:p>
    <w:p w:rsidR="005D2643" w:rsidRDefault="005D2643" w:rsidP="005D2643">
      <w:pPr>
        <w:pStyle w:val="AufzhlungVerfgung"/>
        <w:rPr>
          <w:lang w:val="fr-CH" w:eastAsia="de-DE"/>
        </w:rPr>
      </w:pPr>
      <w:r w:rsidRPr="00273A9E">
        <w:rPr>
          <w:lang w:val="fr-CH"/>
        </w:rPr>
        <w:t>Périmètre de protection archéologique</w:t>
      </w:r>
    </w:p>
    <w:p w:rsidR="005D2643" w:rsidRDefault="005D2643" w:rsidP="005D2643">
      <w:pPr>
        <w:pStyle w:val="Standardeinzug"/>
        <w:rPr>
          <w:b/>
          <w:lang w:val="fr-CH"/>
        </w:rPr>
      </w:pPr>
      <w:r w:rsidRPr="00273A9E">
        <w:rPr>
          <w:b/>
          <w:lang w:val="fr-CH"/>
        </w:rPr>
        <w:t>Inventaire des voies de communication historiques</w:t>
      </w:r>
    </w:p>
    <w:p w:rsidR="005D2643" w:rsidRDefault="005D2643" w:rsidP="005D2643">
      <w:pPr>
        <w:pStyle w:val="AufzhlungVerfgung"/>
        <w:rPr>
          <w:lang w:val="fr-CH" w:eastAsia="de-DE"/>
        </w:rPr>
      </w:pPr>
      <w:r w:rsidRPr="00273A9E">
        <w:rPr>
          <w:lang w:val="fr-CH"/>
        </w:rPr>
        <w:t>Voie de communication historique</w:t>
      </w:r>
    </w:p>
    <w:p w:rsidR="005D2643" w:rsidRDefault="005D2643" w:rsidP="005D2643">
      <w:pPr>
        <w:pStyle w:val="Standardeinzug"/>
        <w:rPr>
          <w:b/>
          <w:lang w:val="fr-CH"/>
        </w:rPr>
      </w:pPr>
      <w:r w:rsidRPr="00273A9E">
        <w:rPr>
          <w:b/>
          <w:lang w:val="fr-CH"/>
        </w:rPr>
        <w:t>Office des ponts et chaussées du canton de Berne (OPC)</w:t>
      </w:r>
    </w:p>
    <w:p w:rsidR="005D2643" w:rsidRDefault="005D2643" w:rsidP="005D2643">
      <w:pPr>
        <w:pStyle w:val="AufzhlungVerfgung"/>
        <w:rPr>
          <w:lang w:val="fr-CH" w:eastAsia="de-DE"/>
        </w:rPr>
      </w:pPr>
      <w:r w:rsidRPr="00273A9E">
        <w:rPr>
          <w:lang w:val="fr-CH"/>
        </w:rPr>
        <w:t>Chemin de randonnée pédestre</w:t>
      </w:r>
    </w:p>
    <w:p w:rsidR="005D2643" w:rsidRDefault="005D2643" w:rsidP="005D2643">
      <w:pPr>
        <w:pStyle w:val="Standardeinzug"/>
        <w:rPr>
          <w:b/>
          <w:lang w:val="fr-CH"/>
        </w:rPr>
      </w:pPr>
      <w:r w:rsidRPr="00273A9E">
        <w:rPr>
          <w:b/>
          <w:lang w:val="fr-CH"/>
        </w:rPr>
        <w:t>Commission cantonale de protection des sites et du paysage (CPS)</w:t>
      </w:r>
    </w:p>
    <w:p w:rsidR="005D2643" w:rsidRDefault="005D2643" w:rsidP="005D2643">
      <w:pPr>
        <w:pStyle w:val="AufzhlungVerfgung"/>
        <w:rPr>
          <w:lang w:val="fr-CH" w:eastAsia="de-DE"/>
        </w:rPr>
      </w:pPr>
      <w:r w:rsidRPr="00273A9E">
        <w:rPr>
          <w:lang w:val="fr-CH"/>
        </w:rPr>
        <w:t>Aspects esthétiques, intégration aux sites et aux paysages</w:t>
      </w:r>
    </w:p>
    <w:p w:rsidR="005D2643" w:rsidRDefault="005D2643" w:rsidP="005D2643">
      <w:pPr>
        <w:pStyle w:val="Standardeinzug"/>
        <w:rPr>
          <w:b/>
          <w:lang w:val="fr-CH"/>
        </w:rPr>
      </w:pPr>
      <w:r w:rsidRPr="00273A9E">
        <w:rPr>
          <w:b/>
          <w:lang w:val="fr-CH"/>
        </w:rPr>
        <w:t>Police cantonale, Service spécialisé Acoustique du bruit/Technique laser</w:t>
      </w:r>
    </w:p>
    <w:p w:rsidR="005D2643" w:rsidRDefault="005D2643" w:rsidP="005D2643">
      <w:pPr>
        <w:pStyle w:val="AufzhlungVerfgung"/>
        <w:rPr>
          <w:lang w:val="fr-CH" w:eastAsia="de-DE"/>
        </w:rPr>
      </w:pPr>
      <w:r w:rsidRPr="00273A9E">
        <w:rPr>
          <w:lang w:val="fr-CH"/>
        </w:rPr>
        <w:t>Bruit (conformément au mandat)</w:t>
      </w:r>
    </w:p>
    <w:p w:rsidR="005D2643" w:rsidRDefault="005D2643" w:rsidP="005D2643">
      <w:pPr>
        <w:pStyle w:val="Standardeinzug"/>
        <w:rPr>
          <w:b/>
          <w:lang w:val="fr-CH"/>
        </w:rPr>
      </w:pPr>
      <w:r w:rsidRPr="00273A9E">
        <w:rPr>
          <w:b/>
          <w:lang w:val="fr-CH"/>
        </w:rPr>
        <w:t>Bureau de prévention des accidents (bpa)</w:t>
      </w:r>
    </w:p>
    <w:p w:rsidR="005D2643" w:rsidRPr="005D2643" w:rsidRDefault="005D2643" w:rsidP="005D2643">
      <w:pPr>
        <w:pStyle w:val="AufzhlungVerfgung"/>
        <w:rPr>
          <w:lang w:val="fr-CH" w:eastAsia="de-DE"/>
        </w:rPr>
      </w:pPr>
      <w:r w:rsidRPr="005D2643">
        <w:rPr>
          <w:lang w:val="fr-CH" w:eastAsia="de-DE"/>
        </w:rPr>
        <w:t>Sécurité routière</w:t>
      </w:r>
    </w:p>
    <w:p w:rsidR="005D2643" w:rsidRDefault="005D2643" w:rsidP="005D2643">
      <w:pPr>
        <w:pStyle w:val="AufzhlungVerfgung"/>
        <w:rPr>
          <w:lang w:val="fr-CH" w:eastAsia="de-DE"/>
        </w:rPr>
      </w:pPr>
      <w:r w:rsidRPr="005D2643">
        <w:rPr>
          <w:lang w:val="fr-CH" w:eastAsia="de-DE"/>
        </w:rPr>
        <w:t>Autres prises de position (p. ex. engins de jeu, etc.)</w:t>
      </w:r>
    </w:p>
    <w:p w:rsidR="005D2643" w:rsidRDefault="005D2643" w:rsidP="005D2643">
      <w:pPr>
        <w:pStyle w:val="Standardeinzug"/>
        <w:rPr>
          <w:b/>
          <w:lang w:val="fr-CH"/>
        </w:rPr>
      </w:pPr>
      <w:r w:rsidRPr="00273A9E">
        <w:rPr>
          <w:b/>
          <w:lang w:val="fr-CH"/>
        </w:rPr>
        <w:t>CFF Immobilier et droits immobiliers / BLS SA</w:t>
      </w:r>
    </w:p>
    <w:p w:rsidR="005D2643" w:rsidRDefault="005D2643" w:rsidP="005D2643">
      <w:pPr>
        <w:pStyle w:val="AufzhlungVerfgung"/>
        <w:rPr>
          <w:lang w:val="fr-CH" w:eastAsia="de-DE"/>
        </w:rPr>
      </w:pPr>
      <w:r w:rsidRPr="00273A9E">
        <w:rPr>
          <w:lang w:val="fr-CH"/>
        </w:rPr>
        <w:t>Accord relevant du droit ferroviaire</w:t>
      </w:r>
    </w:p>
    <w:p w:rsidR="005D2643" w:rsidRDefault="005D2643" w:rsidP="005D2643">
      <w:pPr>
        <w:pStyle w:val="Standardeinzug"/>
        <w:rPr>
          <w:b/>
          <w:lang w:val="fr-CH"/>
        </w:rPr>
      </w:pPr>
      <w:r w:rsidRPr="00273A9E">
        <w:rPr>
          <w:b/>
          <w:lang w:val="fr-CH"/>
        </w:rPr>
        <w:t>EBL Telecom Media SA</w:t>
      </w:r>
    </w:p>
    <w:p w:rsidR="005D2643" w:rsidRDefault="005D2643" w:rsidP="005D2643">
      <w:pPr>
        <w:pStyle w:val="AufzhlungVerfgung"/>
        <w:rPr>
          <w:lang w:val="fr-CH" w:eastAsia="de-DE"/>
        </w:rPr>
      </w:pPr>
      <w:r w:rsidRPr="00273A9E">
        <w:rPr>
          <w:lang w:val="fr-CH"/>
        </w:rPr>
        <w:t>Raccordement au téléréseau</w:t>
      </w:r>
    </w:p>
    <w:p w:rsidR="005D2643" w:rsidRDefault="005D2643" w:rsidP="005D2643">
      <w:pPr>
        <w:pStyle w:val="Standardeinzug"/>
        <w:rPr>
          <w:b/>
          <w:lang w:val="fr-CH"/>
        </w:rPr>
      </w:pPr>
      <w:r w:rsidRPr="00273A9E">
        <w:rPr>
          <w:b/>
          <w:lang w:val="fr-CH"/>
        </w:rPr>
        <w:t xml:space="preserve">UPC Suisse </w:t>
      </w:r>
      <w:proofErr w:type="spellStart"/>
      <w:r w:rsidRPr="00273A9E">
        <w:rPr>
          <w:b/>
          <w:lang w:val="fr-CH"/>
        </w:rPr>
        <w:t>Sàrl</w:t>
      </w:r>
      <w:proofErr w:type="spellEnd"/>
    </w:p>
    <w:p w:rsidR="005D2643" w:rsidRDefault="005D2643" w:rsidP="005D2643">
      <w:pPr>
        <w:pStyle w:val="AufzhlungVerfgung"/>
        <w:rPr>
          <w:lang w:val="fr-CH" w:eastAsia="de-DE"/>
        </w:rPr>
      </w:pPr>
      <w:r w:rsidRPr="00273A9E">
        <w:rPr>
          <w:lang w:val="fr-CH"/>
        </w:rPr>
        <w:t>Raccordement au téléréseau</w:t>
      </w:r>
    </w:p>
    <w:p w:rsidR="005D2643" w:rsidRDefault="0099606A" w:rsidP="005D2643">
      <w:pPr>
        <w:pStyle w:val="Standardeinzug"/>
        <w:rPr>
          <w:b/>
          <w:lang w:val="fr-CH"/>
        </w:rPr>
      </w:pPr>
      <w:r w:rsidRPr="00273A9E">
        <w:rPr>
          <w:b/>
          <w:lang w:val="fr-CH"/>
        </w:rPr>
        <w:lastRenderedPageBreak/>
        <w:t xml:space="preserve">Swisscom </w:t>
      </w:r>
      <w:proofErr w:type="spellStart"/>
      <w:r w:rsidRPr="00273A9E">
        <w:rPr>
          <w:b/>
          <w:lang w:val="fr-CH"/>
        </w:rPr>
        <w:t>Fixnet</w:t>
      </w:r>
      <w:proofErr w:type="spellEnd"/>
      <w:r w:rsidRPr="00273A9E">
        <w:rPr>
          <w:b/>
          <w:lang w:val="fr-CH"/>
        </w:rPr>
        <w:t xml:space="preserve"> SA</w:t>
      </w:r>
    </w:p>
    <w:p w:rsidR="0099606A" w:rsidRDefault="0099606A" w:rsidP="0099606A">
      <w:pPr>
        <w:pStyle w:val="AufzhlungVerfgung"/>
        <w:rPr>
          <w:lang w:val="fr-CH" w:eastAsia="de-DE"/>
        </w:rPr>
      </w:pPr>
      <w:r w:rsidRPr="00273A9E">
        <w:rPr>
          <w:lang w:val="fr-CH"/>
        </w:rPr>
        <w:t>Raccordement au réseau de télécommunications</w:t>
      </w:r>
    </w:p>
    <w:p w:rsidR="0099606A" w:rsidRDefault="0099606A" w:rsidP="0099606A">
      <w:pPr>
        <w:pStyle w:val="Standardeinzug"/>
        <w:rPr>
          <w:b/>
          <w:lang w:val="fr-CH"/>
        </w:rPr>
      </w:pPr>
      <w:r w:rsidRPr="00273A9E">
        <w:rPr>
          <w:b/>
          <w:lang w:val="fr-CH"/>
        </w:rPr>
        <w:t>Officier fédéral de tir</w:t>
      </w:r>
    </w:p>
    <w:p w:rsidR="0099606A" w:rsidRDefault="0099606A" w:rsidP="0099606A">
      <w:pPr>
        <w:pStyle w:val="AufzhlungVerfgung"/>
        <w:rPr>
          <w:lang w:val="fr-CH" w:eastAsia="de-DE"/>
        </w:rPr>
      </w:pPr>
      <w:r w:rsidRPr="00273A9E">
        <w:rPr>
          <w:lang w:val="fr-CH"/>
        </w:rPr>
        <w:t>Entretien, etc. d’installations de tir</w:t>
      </w:r>
    </w:p>
    <w:p w:rsidR="00274F90" w:rsidRDefault="0099606A" w:rsidP="00274F90">
      <w:pPr>
        <w:pStyle w:val="berschrift2"/>
        <w:rPr>
          <w:lang w:val="fr-CH" w:eastAsia="de-DE"/>
        </w:rPr>
      </w:pPr>
      <w:r w:rsidRPr="00273A9E">
        <w:rPr>
          <w:lang w:val="fr-CH"/>
        </w:rPr>
        <w:t>Calendrier</w:t>
      </w:r>
    </w:p>
    <w:p w:rsidR="0099606A" w:rsidRDefault="0099606A" w:rsidP="0099606A">
      <w:pPr>
        <w:pStyle w:val="berschrift3"/>
        <w:rPr>
          <w:lang w:val="fr-CH" w:eastAsia="de-DE"/>
        </w:rPr>
      </w:pPr>
      <w:r w:rsidRPr="00273A9E">
        <w:rPr>
          <w:lang w:val="fr-CH" w:eastAsia="de-DE"/>
        </w:rPr>
        <w:t xml:space="preserve">Les rapports officiels et les rapports techniques doivent être remis d’ici le </w:t>
      </w:r>
      <w:r w:rsidRPr="00273A9E">
        <w:rPr>
          <w:lang w:val="fr-CH" w:eastAsia="de-DE"/>
        </w:rPr>
        <w:fldChar w:fldCharType="begin">
          <w:ffData>
            <w:name w:val=""/>
            <w:enabled/>
            <w:calcOnExit w:val="0"/>
            <w:ddList>
              <w:listEntry w:val="(date)"/>
            </w:ddList>
          </w:ffData>
        </w:fldChar>
      </w:r>
      <w:r w:rsidRPr="00273A9E">
        <w:rPr>
          <w:lang w:val="fr-CH" w:eastAsia="de-DE"/>
        </w:rPr>
        <w:instrText xml:space="preserve"> FORMDROPDOWN </w:instrText>
      </w:r>
      <w:r>
        <w:rPr>
          <w:lang w:val="fr-CH" w:eastAsia="de-DE"/>
        </w:rPr>
      </w:r>
      <w:r>
        <w:rPr>
          <w:lang w:val="fr-CH" w:eastAsia="de-DE"/>
        </w:rPr>
        <w:fldChar w:fldCharType="separate"/>
      </w:r>
      <w:r w:rsidRPr="00273A9E">
        <w:rPr>
          <w:lang w:val="fr-CH" w:eastAsia="de-DE"/>
        </w:rPr>
        <w:fldChar w:fldCharType="end"/>
      </w:r>
      <w:r w:rsidRPr="00273A9E">
        <w:rPr>
          <w:lang w:val="fr-CH" w:eastAsia="de-DE"/>
        </w:rPr>
        <w:t xml:space="preserve"> à </w:t>
      </w:r>
      <w:r w:rsidRPr="00273A9E">
        <w:rPr>
          <w:lang w:val="fr-CH" w:eastAsia="de-DE"/>
        </w:rPr>
        <w:fldChar w:fldCharType="begin">
          <w:ffData>
            <w:name w:val=""/>
            <w:enabled/>
            <w:calcOnExit w:val="0"/>
            <w:ddList>
              <w:listEntry w:val="la"/>
              <w:listEntry w:val="le"/>
            </w:ddList>
          </w:ffData>
        </w:fldChar>
      </w:r>
      <w:r w:rsidRPr="00273A9E">
        <w:rPr>
          <w:lang w:val="fr-CH" w:eastAsia="de-DE"/>
        </w:rPr>
        <w:instrText xml:space="preserve"> FORMDROPDOWN </w:instrText>
      </w:r>
      <w:r>
        <w:rPr>
          <w:lang w:val="fr-CH" w:eastAsia="de-DE"/>
        </w:rPr>
      </w:r>
      <w:r>
        <w:rPr>
          <w:lang w:val="fr-CH" w:eastAsia="de-DE"/>
        </w:rPr>
        <w:fldChar w:fldCharType="separate"/>
      </w:r>
      <w:r w:rsidRPr="00273A9E">
        <w:rPr>
          <w:lang w:val="fr-CH" w:eastAsia="de-DE"/>
        </w:rPr>
        <w:fldChar w:fldCharType="end"/>
      </w:r>
      <w:r w:rsidRPr="00273A9E">
        <w:rPr>
          <w:lang w:val="fr-CH" w:eastAsia="de-DE"/>
        </w:rPr>
        <w:t xml:space="preserve"> {{MEINE_ORGANISATION_NAME}}.</w:t>
      </w:r>
    </w:p>
    <w:p w:rsidR="0099606A" w:rsidRDefault="0099606A" w:rsidP="0099606A">
      <w:pPr>
        <w:pStyle w:val="berschrift3"/>
        <w:rPr>
          <w:lang w:val="fr-CH" w:eastAsia="de-DE"/>
        </w:rPr>
      </w:pPr>
      <w:r w:rsidRPr="00273A9E">
        <w:rPr>
          <w:lang w:val="fr-CH" w:eastAsia="de-DE"/>
        </w:rPr>
        <w:t xml:space="preserve">Rapport officiel de la commune </w:t>
      </w:r>
      <w:r>
        <w:rPr>
          <w:lang w:val="fr-CH"/>
        </w:rPr>
        <w:fldChar w:fldCharType="begin">
          <w:ffData>
            <w:name w:val=""/>
            <w:enabled/>
            <w:calcOnExit w:val="0"/>
            <w:ddList>
              <w:listEntry w:val="de"/>
              <w:listEntry w:val="d'"/>
              <w:listEntry w:val="du"/>
            </w:ddList>
          </w:ffData>
        </w:fldChar>
      </w:r>
      <w:r>
        <w:rPr>
          <w:lang w:val="fr-CH"/>
        </w:rPr>
        <w:instrText xml:space="preserve"> FORMDROPDOWN </w:instrText>
      </w:r>
      <w:r>
        <w:rPr>
          <w:lang w:val="fr-CH"/>
        </w:rPr>
      </w:r>
      <w:r>
        <w:rPr>
          <w:lang w:val="fr-CH"/>
        </w:rPr>
        <w:fldChar w:fldCharType="end"/>
      </w:r>
      <w:r>
        <w:rPr>
          <w:lang w:val="fr-CH"/>
        </w:rPr>
        <w:t xml:space="preserve"> </w:t>
      </w:r>
      <w:r w:rsidRPr="00273A9E">
        <w:rPr>
          <w:lang w:val="fr-CH" w:eastAsia="de-DE"/>
        </w:rPr>
        <w:t xml:space="preserve">{{GEMEINDE}}: </w:t>
      </w:r>
      <w:r w:rsidRPr="00273A9E">
        <w:rPr>
          <w:lang w:val="fr-CH" w:eastAsia="de-DE"/>
        </w:rPr>
        <w:fldChar w:fldCharType="begin">
          <w:ffData>
            <w:name w:val=""/>
            <w:enabled/>
            <w:calcOnExit w:val="0"/>
            <w:ddList>
              <w:listEntry w:val="(date)"/>
            </w:ddList>
          </w:ffData>
        </w:fldChar>
      </w:r>
      <w:r w:rsidRPr="00273A9E">
        <w:rPr>
          <w:lang w:val="fr-CH" w:eastAsia="de-DE"/>
        </w:rPr>
        <w:instrText xml:space="preserve"> FORMDROPDOWN </w:instrText>
      </w:r>
      <w:r>
        <w:rPr>
          <w:lang w:val="fr-CH" w:eastAsia="de-DE"/>
        </w:rPr>
      </w:r>
      <w:r>
        <w:rPr>
          <w:lang w:val="fr-CH" w:eastAsia="de-DE"/>
        </w:rPr>
        <w:fldChar w:fldCharType="separate"/>
      </w:r>
      <w:r w:rsidRPr="00273A9E">
        <w:rPr>
          <w:lang w:val="fr-CH" w:eastAsia="de-DE"/>
        </w:rPr>
        <w:fldChar w:fldCharType="end"/>
      </w:r>
      <w:r>
        <w:rPr>
          <w:lang w:val="fr-CH" w:eastAsia="de-DE"/>
        </w:rPr>
        <w:t>.</w:t>
      </w:r>
    </w:p>
    <w:p w:rsidR="0099606A" w:rsidRDefault="0099606A" w:rsidP="0099606A">
      <w:pPr>
        <w:pStyle w:val="berschrift3"/>
        <w:rPr>
          <w:lang w:val="fr-CH" w:eastAsia="de-DE"/>
        </w:rPr>
      </w:pPr>
      <w:r w:rsidRPr="00273A9E">
        <w:rPr>
          <w:lang w:val="fr-CH" w:eastAsia="de-DE"/>
        </w:rPr>
        <w:t xml:space="preserve">Publication dans la feuille officielle d’avis du </w:t>
      </w:r>
      <w:r w:rsidRPr="00273A9E">
        <w:rPr>
          <w:lang w:val="fr-CH"/>
        </w:rPr>
        <w:t>{{</w:t>
      </w:r>
      <w:r w:rsidRPr="00273A9E">
        <w:rPr>
          <w:color w:val="161616"/>
          <w:lang w:val="fr-CH"/>
        </w:rPr>
        <w:t>PUBLIKATION_1_ANZEIGER</w:t>
      </w:r>
      <w:r w:rsidRPr="00273A9E">
        <w:rPr>
          <w:lang w:val="fr-CH"/>
        </w:rPr>
        <w:t>}}</w:t>
      </w:r>
      <w:r w:rsidRPr="00273A9E">
        <w:rPr>
          <w:color w:val="161616"/>
          <w:lang w:val="fr-CH"/>
        </w:rPr>
        <w:t xml:space="preserve"> et du </w:t>
      </w:r>
      <w:r w:rsidRPr="00273A9E">
        <w:rPr>
          <w:lang w:val="fr-CH"/>
        </w:rPr>
        <w:t>{{</w:t>
      </w:r>
      <w:r w:rsidRPr="00273A9E">
        <w:rPr>
          <w:color w:val="161616"/>
          <w:lang w:val="fr-CH"/>
        </w:rPr>
        <w:t>PUBLIKATION_2_ANZEIGER</w:t>
      </w:r>
      <w:r w:rsidRPr="00273A9E">
        <w:rPr>
          <w:lang w:val="fr-CH"/>
        </w:rPr>
        <w:t>}}.</w:t>
      </w:r>
    </w:p>
    <w:p w:rsidR="0099606A" w:rsidRDefault="0099606A" w:rsidP="0099606A">
      <w:pPr>
        <w:pStyle w:val="berschrift3"/>
        <w:rPr>
          <w:lang w:val="fr-CH" w:eastAsia="de-DE"/>
        </w:rPr>
      </w:pPr>
      <w:r w:rsidRPr="00273A9E">
        <w:rPr>
          <w:lang w:val="fr-CH"/>
        </w:rPr>
        <w:t>Publication dans la Feuille officielle du canton de Berne {{PUBLIKATION_AMTSBLATT}}.</w:t>
      </w:r>
    </w:p>
    <w:p w:rsidR="0099606A" w:rsidRDefault="0099606A" w:rsidP="0099606A">
      <w:pPr>
        <w:pStyle w:val="berschrift3"/>
        <w:rPr>
          <w:lang w:val="fr-CH" w:eastAsia="de-DE"/>
        </w:rPr>
      </w:pPr>
      <w:r w:rsidRPr="00273A9E">
        <w:rPr>
          <w:lang w:val="fr-CH"/>
        </w:rPr>
        <w:t>Durée du dépôt public et délai d’opposition: du {{PUBLIKATION_START}} au {{PUBLIKATION_ENDE}}.</w:t>
      </w:r>
    </w:p>
    <w:p w:rsidR="0099606A" w:rsidRDefault="0099606A" w:rsidP="0099606A">
      <w:pPr>
        <w:pStyle w:val="berschrift3"/>
        <w:rPr>
          <w:lang w:val="fr-CH" w:eastAsia="de-DE"/>
        </w:rPr>
      </w:pPr>
      <w:r w:rsidRPr="00273A9E">
        <w:rPr>
          <w:lang w:val="fr-CH"/>
        </w:rPr>
        <w:t>D’autres mesures d’administration des preuves sont ordonnées dès que cela se révèle nécessaire.</w:t>
      </w:r>
    </w:p>
    <w:p w:rsidR="0099606A" w:rsidRDefault="0099606A" w:rsidP="0099606A">
      <w:pPr>
        <w:pStyle w:val="berschrift3"/>
        <w:rPr>
          <w:lang w:val="fr-CH" w:eastAsia="de-DE"/>
        </w:rPr>
      </w:pPr>
      <w:r w:rsidRPr="00273A9E">
        <w:rPr>
          <w:lang w:val="fr-CH"/>
        </w:rPr>
        <w:t>La procédure d’octroi du permis de construire sera close dans les 30 jours suivant la réception de la totalité des rapports officiels et des rapports techniques, pour autant qu’aucune partie ne conteste le projet de construction.</w:t>
      </w:r>
    </w:p>
    <w:p w:rsidR="00274F90" w:rsidRDefault="0099606A" w:rsidP="00274F90">
      <w:pPr>
        <w:pStyle w:val="berschrift2"/>
        <w:rPr>
          <w:lang w:val="fr-CH" w:eastAsia="de-DE"/>
        </w:rPr>
      </w:pPr>
      <w:r w:rsidRPr="00273A9E">
        <w:rPr>
          <w:lang w:val="fr-CH"/>
        </w:rPr>
        <w:t>Le programme de la procédure se fonde sur une première évaluation sommaire des documents reçus. Des modifications dues à de nouvelles informations intervenant dans le cadre de la procédure sont réservées. Le respect du calendrier suppose en particulier</w:t>
      </w:r>
    </w:p>
    <w:p w:rsidR="0099606A" w:rsidRPr="0099606A" w:rsidRDefault="0099606A" w:rsidP="0099606A">
      <w:pPr>
        <w:pStyle w:val="AufzhlungVerfgung"/>
        <w:rPr>
          <w:lang w:val="fr-CH" w:eastAsia="de-DE"/>
        </w:rPr>
      </w:pPr>
      <w:proofErr w:type="gramStart"/>
      <w:r w:rsidRPr="0099606A">
        <w:rPr>
          <w:lang w:val="fr-CH" w:eastAsia="de-DE"/>
        </w:rPr>
        <w:t>que</w:t>
      </w:r>
      <w:proofErr w:type="gramEnd"/>
      <w:r w:rsidRPr="0099606A">
        <w:rPr>
          <w:lang w:val="fr-CH" w:eastAsia="de-DE"/>
        </w:rPr>
        <w:t xml:space="preserve"> les documents transmis soient complets et corrects;</w:t>
      </w:r>
    </w:p>
    <w:p w:rsidR="0099606A" w:rsidRPr="0099606A" w:rsidRDefault="0099606A" w:rsidP="0099606A">
      <w:pPr>
        <w:pStyle w:val="AufzhlungVerfgung"/>
        <w:rPr>
          <w:lang w:val="fr-CH" w:eastAsia="de-DE"/>
        </w:rPr>
      </w:pPr>
      <w:proofErr w:type="gramStart"/>
      <w:r w:rsidRPr="0099606A">
        <w:rPr>
          <w:lang w:val="fr-CH" w:eastAsia="de-DE"/>
        </w:rPr>
        <w:t>qu’aucune</w:t>
      </w:r>
      <w:proofErr w:type="gramEnd"/>
      <w:r w:rsidRPr="0099606A">
        <w:rPr>
          <w:lang w:val="fr-CH" w:eastAsia="de-DE"/>
        </w:rPr>
        <w:t xml:space="preserve"> modification ne soit apportée au projet;</w:t>
      </w:r>
    </w:p>
    <w:p w:rsidR="0099606A" w:rsidRPr="0099606A" w:rsidRDefault="0099606A" w:rsidP="0099606A">
      <w:pPr>
        <w:pStyle w:val="AufzhlungVerfgung"/>
        <w:rPr>
          <w:lang w:val="fr-CH" w:eastAsia="de-DE"/>
        </w:rPr>
      </w:pPr>
      <w:proofErr w:type="gramStart"/>
      <w:r w:rsidRPr="0099606A">
        <w:rPr>
          <w:lang w:val="fr-CH" w:eastAsia="de-DE"/>
        </w:rPr>
        <w:t>que</w:t>
      </w:r>
      <w:proofErr w:type="gramEnd"/>
      <w:r w:rsidRPr="0099606A">
        <w:rPr>
          <w:lang w:val="fr-CH" w:eastAsia="de-DE"/>
        </w:rPr>
        <w:t xml:space="preserve"> le déroulement prévu de la procédure ne subisse lui non plus aucun changement;  </w:t>
      </w:r>
    </w:p>
    <w:p w:rsidR="0099606A" w:rsidRPr="0099606A" w:rsidRDefault="0099606A" w:rsidP="0099606A">
      <w:pPr>
        <w:pStyle w:val="AufzhlungVerfgung"/>
        <w:rPr>
          <w:lang w:val="fr-CH" w:eastAsia="de-DE"/>
        </w:rPr>
      </w:pPr>
      <w:proofErr w:type="gramStart"/>
      <w:r w:rsidRPr="0099606A">
        <w:rPr>
          <w:lang w:val="fr-CH" w:eastAsia="de-DE"/>
        </w:rPr>
        <w:t>qu’aucun</w:t>
      </w:r>
      <w:proofErr w:type="gramEnd"/>
      <w:r w:rsidRPr="0099606A">
        <w:rPr>
          <w:lang w:val="fr-CH" w:eastAsia="de-DE"/>
        </w:rPr>
        <w:t xml:space="preserve"> délai ne doive être prolongé;</w:t>
      </w:r>
    </w:p>
    <w:p w:rsidR="0099606A" w:rsidRDefault="0099606A" w:rsidP="0099606A">
      <w:pPr>
        <w:pStyle w:val="AufzhlungVerfgung"/>
        <w:rPr>
          <w:lang w:val="fr-CH" w:eastAsia="de-DE"/>
        </w:rPr>
      </w:pPr>
      <w:proofErr w:type="gramStart"/>
      <w:r w:rsidRPr="0099606A">
        <w:rPr>
          <w:lang w:val="fr-CH" w:eastAsia="de-DE"/>
        </w:rPr>
        <w:t>que</w:t>
      </w:r>
      <w:proofErr w:type="gramEnd"/>
      <w:r w:rsidRPr="0099606A">
        <w:rPr>
          <w:lang w:val="fr-CH" w:eastAsia="de-DE"/>
        </w:rPr>
        <w:t xml:space="preserve"> l’autorité directrice ne doive pas faire face à une surcharge de travail.</w:t>
      </w:r>
    </w:p>
    <w:p w:rsidR="007F4D18" w:rsidRPr="00274F90" w:rsidRDefault="00274F90" w:rsidP="00AF7181">
      <w:pPr>
        <w:pStyle w:val="berschrift2"/>
        <w:rPr>
          <w:lang w:val="fr-CH" w:eastAsia="de-DE"/>
        </w:rPr>
      </w:pPr>
      <w:proofErr w:type="spellStart"/>
      <w:r>
        <w:rPr>
          <w:lang w:eastAsia="de-DE"/>
        </w:rPr>
        <w:t>Notification</w:t>
      </w:r>
      <w:proofErr w:type="spellEnd"/>
      <w:r w:rsidR="0099606A">
        <w:rPr>
          <w:lang w:eastAsia="de-DE"/>
        </w:rPr>
        <w:t xml:space="preserve"> </w:t>
      </w:r>
      <w:r w:rsidR="0099606A" w:rsidRPr="00273A9E">
        <w:rPr>
          <w:lang w:val="fr-CH"/>
        </w:rPr>
        <w:t xml:space="preserve">(au </w:t>
      </w:r>
      <w:r w:rsidR="0099606A" w:rsidRPr="00273A9E">
        <w:rPr>
          <w:lang w:val="fr-CH" w:eastAsia="de-DE"/>
        </w:rPr>
        <w:fldChar w:fldCharType="begin">
          <w:ffData>
            <w:name w:val=""/>
            <w:enabled/>
            <w:calcOnExit w:val="0"/>
            <w:ddList>
              <w:listEntry w:val="(date)"/>
            </w:ddList>
          </w:ffData>
        </w:fldChar>
      </w:r>
      <w:r w:rsidR="0099606A" w:rsidRPr="00273A9E">
        <w:rPr>
          <w:lang w:val="fr-CH" w:eastAsia="de-DE"/>
        </w:rPr>
        <w:instrText xml:space="preserve"> FORMDROPDOWN </w:instrText>
      </w:r>
      <w:r w:rsidR="0099606A">
        <w:rPr>
          <w:lang w:val="fr-CH" w:eastAsia="de-DE"/>
        </w:rPr>
      </w:r>
      <w:r w:rsidR="0099606A">
        <w:rPr>
          <w:lang w:val="fr-CH" w:eastAsia="de-DE"/>
        </w:rPr>
        <w:fldChar w:fldCharType="separate"/>
      </w:r>
      <w:r w:rsidR="0099606A" w:rsidRPr="00273A9E">
        <w:rPr>
          <w:lang w:val="fr-CH" w:eastAsia="de-DE"/>
        </w:rPr>
        <w:fldChar w:fldCharType="end"/>
      </w:r>
      <w:r w:rsidR="0099606A" w:rsidRPr="00273A9E">
        <w:rPr>
          <w:lang w:val="fr-CH" w:eastAsia="de-DE"/>
        </w:rPr>
        <w:t>)</w:t>
      </w:r>
    </w:p>
    <w:p w:rsidR="004178A5" w:rsidRDefault="004178A5" w:rsidP="004178A5">
      <w:pPr>
        <w:pStyle w:val="AufzhlungVerfgung"/>
        <w:numPr>
          <w:ilvl w:val="0"/>
          <w:numId w:val="11"/>
        </w:numPr>
        <w:rPr>
          <w:lang w:eastAsia="de-DE"/>
        </w:rPr>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sidR="00933908">
        <w:rPr>
          <w:lang w:eastAsia="de-DE"/>
        </w:rPr>
      </w:r>
      <w:r w:rsidR="00933908">
        <w:rPr>
          <w:lang w:eastAsia="de-DE"/>
        </w:rPr>
        <w:fldChar w:fldCharType="separate"/>
      </w:r>
      <w:r>
        <w:rPr>
          <w:lang w:eastAsia="de-DE"/>
        </w:rPr>
        <w:fldChar w:fldCharType="end"/>
      </w:r>
      <w:r>
        <w:t xml:space="preserve"> {{ALLE_GESUCHSTELLER_NAME_ADRESSE | </w:t>
      </w:r>
      <w:proofErr w:type="spellStart"/>
      <w:r>
        <w:t>multiline</w:t>
      </w:r>
      <w:proofErr w:type="spellEnd"/>
      <w:r>
        <w:t>}}</w:t>
      </w:r>
      <w:r w:rsidR="0099606A">
        <w:t xml:space="preserve"> </w:t>
      </w:r>
      <w:r w:rsidR="0099606A" w:rsidRPr="00273A9E">
        <w:rPr>
          <w:lang w:val="fr-CH"/>
        </w:rPr>
        <w:t xml:space="preserve">(annexes selon chiffre </w:t>
      </w:r>
      <w:r w:rsidR="0099606A" w:rsidRPr="00273A9E">
        <w:rPr>
          <w:lang w:val="fr-CH" w:eastAsia="de-DE"/>
        </w:rPr>
        <w:fldChar w:fldCharType="begin">
          <w:ffData>
            <w:name w:val=""/>
            <w:enabled/>
            <w:calcOnExit w:val="0"/>
            <w:ddList>
              <w:listEntry w:val="(n°)"/>
            </w:ddList>
          </w:ffData>
        </w:fldChar>
      </w:r>
      <w:r w:rsidR="0099606A" w:rsidRPr="00273A9E">
        <w:rPr>
          <w:lang w:val="fr-CH" w:eastAsia="de-DE"/>
        </w:rPr>
        <w:instrText xml:space="preserve"> FORMDROPDOWN </w:instrText>
      </w:r>
      <w:r w:rsidR="0099606A">
        <w:rPr>
          <w:lang w:val="fr-CH" w:eastAsia="de-DE"/>
        </w:rPr>
      </w:r>
      <w:r w:rsidR="0099606A">
        <w:rPr>
          <w:lang w:val="fr-CH" w:eastAsia="de-DE"/>
        </w:rPr>
        <w:fldChar w:fldCharType="separate"/>
      </w:r>
      <w:r w:rsidR="0099606A" w:rsidRPr="00273A9E">
        <w:rPr>
          <w:lang w:val="fr-CH" w:eastAsia="de-DE"/>
        </w:rPr>
        <w:fldChar w:fldCharType="end"/>
      </w:r>
      <w:r w:rsidR="0099606A" w:rsidRPr="00273A9E">
        <w:rPr>
          <w:lang w:val="fr-CH" w:eastAsia="de-DE"/>
        </w:rPr>
        <w:t xml:space="preserve"> incluses</w:t>
      </w:r>
      <w:r w:rsidR="0099606A" w:rsidRPr="00273A9E">
        <w:rPr>
          <w:lang w:val="fr-CH"/>
        </w:rPr>
        <w:t>)</w:t>
      </w:r>
    </w:p>
    <w:p w:rsidR="00067080" w:rsidRDefault="00067080" w:rsidP="00067080">
      <w:pPr>
        <w:pStyle w:val="AufzhlungVerfgung"/>
        <w:rPr>
          <w:lang w:eastAsia="de-DE"/>
        </w:rPr>
      </w:pPr>
      <w:r>
        <w:t>{{ALLE_</w:t>
      </w:r>
      <w:r w:rsidRPr="000F5972">
        <w:t>PROJEKTVERFASSER_NAME_ADRESSE</w:t>
      </w:r>
      <w:r>
        <w:t xml:space="preserve"> | </w:t>
      </w:r>
      <w:proofErr w:type="spellStart"/>
      <w:r>
        <w:t>multiline</w:t>
      </w:r>
      <w:proofErr w:type="spellEnd"/>
      <w:r>
        <w:t>}}</w:t>
      </w:r>
    </w:p>
    <w:p w:rsidR="00067080" w:rsidRPr="005854D3" w:rsidRDefault="00067080" w:rsidP="00067080">
      <w:pPr>
        <w:pStyle w:val="AufzhlungVerfgung"/>
      </w:pPr>
      <w:r>
        <w:rPr>
          <w:lang w:eastAsia="de-DE"/>
        </w:rPr>
        <w:t>{{GEMEINDE_NAME_ADRESSE</w:t>
      </w:r>
      <w:proofErr w:type="gramStart"/>
      <w:r>
        <w:rPr>
          <w:lang w:eastAsia="de-DE"/>
        </w:rPr>
        <w:t>}}</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_AL</w:t>
      </w:r>
      <w:r>
        <w:t>LE</w:t>
      </w:r>
      <w:r w:rsidRPr="005854D3">
        <w:t xml:space="preserve"> %}</w:t>
      </w:r>
    </w:p>
    <w:p w:rsidR="00067080" w:rsidRDefault="00067080" w:rsidP="00067080">
      <w:pPr>
        <w:pStyle w:val="AufzhlungVerfgung"/>
      </w:pPr>
      <w:proofErr w:type="gramStart"/>
      <w:r w:rsidRPr="005854D3">
        <w:t>{{ fachstelle.NAME</w:t>
      </w:r>
      <w:proofErr w:type="gramEnd"/>
      <w:r w:rsidRPr="005854D3">
        <w:t xml:space="preserve"> }}{% </w:t>
      </w:r>
      <w:proofErr w:type="spellStart"/>
      <w:r w:rsidRPr="005854D3">
        <w:t>endfor</w:t>
      </w:r>
      <w:proofErr w:type="spellEnd"/>
      <w:r w:rsidRPr="005854D3">
        <w:t xml:space="preserve"> %}</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CB7E34" w:rsidTr="00E6166A">
        <w:tc>
          <w:tcPr>
            <w:tcW w:w="3965" w:type="dxa"/>
            <w:shd w:val="clear" w:color="auto" w:fill="auto"/>
          </w:tcPr>
          <w:p w:rsidR="00DB1845" w:rsidRPr="00F61771" w:rsidRDefault="00F61771" w:rsidP="006E2365">
            <w:pPr>
              <w:pStyle w:val="BetreffTitel"/>
              <w:keepNext/>
              <w:keepLines/>
              <w:rPr>
                <w:lang w:val="fr-CH"/>
              </w:rPr>
            </w:pPr>
            <w:r w:rsidRPr="00AE0CC4">
              <w:rPr>
                <w:lang w:val="fr-CH"/>
              </w:rPr>
              <w:lastRenderedPageBreak/>
              <w:t>Préfecture du/de</w:t>
            </w:r>
            <w:r w:rsidR="00DB1845" w:rsidRPr="00F61771">
              <w:rPr>
                <w:lang w:val="fr-CH"/>
              </w:rPr>
              <w:br/>
              <w:t>{{MEINE_ORGANISATION_N</w:t>
            </w:r>
            <w:bookmarkStart w:id="0" w:name="_GoBack"/>
            <w:bookmarkEnd w:id="0"/>
            <w:r w:rsidR="00DB1845" w:rsidRPr="00F61771">
              <w:rPr>
                <w:lang w:val="fr-CH"/>
              </w:rPr>
              <w:t>AME_KURZ}}</w:t>
            </w:r>
          </w:p>
        </w:tc>
      </w:tr>
      <w:tr w:rsidR="00DB1845" w:rsidRPr="00CB7E34" w:rsidTr="00E6166A">
        <w:trPr>
          <w:trHeight w:val="850"/>
        </w:trPr>
        <w:tc>
          <w:tcPr>
            <w:tcW w:w="3965" w:type="dxa"/>
            <w:shd w:val="clear" w:color="auto" w:fill="auto"/>
          </w:tcPr>
          <w:p w:rsidR="00DB1845" w:rsidRPr="00F61771" w:rsidRDefault="00DB1845" w:rsidP="006E2365">
            <w:pPr>
              <w:keepNext/>
              <w:keepLines/>
              <w:rPr>
                <w:lang w:val="fr-CH"/>
              </w:rPr>
            </w:pPr>
          </w:p>
        </w:tc>
      </w:tr>
      <w:tr w:rsidR="00DB1845" w:rsidRPr="007E6AA0" w:rsidTr="00E6166A">
        <w:trPr>
          <w:trHeight w:hRule="exact" w:val="851"/>
        </w:trPr>
        <w:tc>
          <w:tcPr>
            <w:tcW w:w="3965" w:type="dxa"/>
            <w:shd w:val="clear" w:color="auto" w:fill="auto"/>
          </w:tcPr>
          <w:p w:rsidR="0039190C" w:rsidRDefault="0039190C" w:rsidP="006E2365">
            <w:pPr>
              <w:pStyle w:val="KeinLeerraum"/>
              <w:keepNext/>
              <w:keepLines/>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933908">
              <w:rPr>
                <w:lang w:val="fr-CH" w:eastAsia="de-DE"/>
              </w:rPr>
            </w:r>
            <w:r w:rsidR="00933908">
              <w:rPr>
                <w:lang w:val="fr-CH" w:eastAsia="de-DE"/>
              </w:rPr>
              <w:fldChar w:fldCharType="separate"/>
            </w:r>
            <w:r w:rsidRPr="00AE0CC4">
              <w:rPr>
                <w:lang w:val="fr-CH" w:eastAsia="de-DE"/>
              </w:rPr>
              <w:fldChar w:fldCharType="end"/>
            </w:r>
          </w:p>
          <w:p w:rsidR="00DB1845" w:rsidRPr="007E6AA0" w:rsidRDefault="005E2E0A" w:rsidP="006E2365">
            <w:pPr>
              <w:pStyle w:val="KeinLeerraum"/>
              <w:keepNext/>
              <w:keepLines/>
            </w:pPr>
            <w:r>
              <w:rPr>
                <w:lang w:val="fr-CH" w:eastAsia="de-DE"/>
              </w:rPr>
              <w:fldChar w:fldCharType="begin">
                <w:ffData>
                  <w:name w:val=""/>
                  <w:enabled/>
                  <w:calcOnExit w:val="0"/>
                  <w:ddList>
                    <w:listEntry w:val="préfète"/>
                    <w:listEntry w:val="préfet"/>
                  </w:ddList>
                </w:ffData>
              </w:fldChar>
            </w:r>
            <w:r>
              <w:rPr>
                <w:lang w:val="fr-CH" w:eastAsia="de-DE"/>
              </w:rPr>
              <w:instrText xml:space="preserve"> FORMDROPDOWN </w:instrText>
            </w:r>
            <w:r w:rsidR="00933908">
              <w:rPr>
                <w:lang w:val="fr-CH" w:eastAsia="de-DE"/>
              </w:rPr>
            </w:r>
            <w:r w:rsidR="00933908">
              <w:rPr>
                <w:lang w:val="fr-CH" w:eastAsia="de-DE"/>
              </w:rPr>
              <w:fldChar w:fldCharType="separate"/>
            </w:r>
            <w:r>
              <w:rPr>
                <w:lang w:val="fr-CH" w:eastAsia="de-DE"/>
              </w:rPr>
              <w:fldChar w:fldCharType="end"/>
            </w:r>
          </w:p>
        </w:tc>
      </w:tr>
    </w:tbl>
    <w:p w:rsidR="004178A5" w:rsidRDefault="004178A5" w:rsidP="004178A5">
      <w:pPr>
        <w:pStyle w:val="RM-Belehrungberschrift"/>
        <w:rPr>
          <w:lang w:val="fr-CH"/>
        </w:rPr>
      </w:pPr>
      <w:r>
        <w:rPr>
          <w:lang w:val="fr-CH"/>
        </w:rPr>
        <w:t>Voies de recours</w:t>
      </w:r>
    </w:p>
    <w:p w:rsidR="0039190C" w:rsidRPr="00F61771" w:rsidRDefault="004178A5" w:rsidP="004178A5">
      <w:pPr>
        <w:pStyle w:val="RM-BelehrungText"/>
        <w:rPr>
          <w:lang w:val="fr-CH" w:eastAsia="de-DE"/>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39190C"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933908" w:rsidRPr="00933908">
      <w:rPr>
        <w:noProof/>
        <w:lang w:val="de-DE"/>
      </w:rPr>
      <w:t>6</w:t>
    </w:r>
    <w:r w:rsidRPr="00DE550D">
      <w:fldChar w:fldCharType="end"/>
    </w:r>
    <w:r w:rsidR="00F61771">
      <w:rPr>
        <w:lang w:val="de-DE"/>
      </w:rPr>
      <w:t>/</w:t>
    </w:r>
    <w:fldSimple w:instr="NUMPAGES  \* Arabic  \* MERGEFORMAT">
      <w:r w:rsidR="00933908" w:rsidRPr="00933908">
        <w:rPr>
          <w:noProof/>
          <w:lang w:val="de-DE"/>
        </w:rPr>
        <w:t>6</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CB7E34" w:rsidRPr="00CB7E34" w:rsidRDefault="00CB7E34">
      <w:pPr>
        <w:pStyle w:val="Funotentext"/>
        <w:rPr>
          <w:lang w:val="fr-CH"/>
        </w:rPr>
      </w:pPr>
      <w:r>
        <w:rPr>
          <w:rStyle w:val="Funotenzeichen"/>
        </w:rPr>
        <w:footnoteRef/>
      </w:r>
      <w:r w:rsidRPr="00CB7E34">
        <w:rPr>
          <w:lang w:val="fr-CH"/>
        </w:rPr>
        <w:t xml:space="preserve"> </w:t>
      </w:r>
      <w:r>
        <w:rPr>
          <w:lang w:val="fr-CH"/>
        </w:rPr>
        <w:tab/>
      </w:r>
      <w:r w:rsidRPr="00280DCD">
        <w:rPr>
          <w:lang w:val="fr-CH"/>
        </w:rPr>
        <w:t>Loi de coordination du 21 mars 1994 (</w:t>
      </w:r>
      <w:proofErr w:type="spellStart"/>
      <w:r w:rsidRPr="00280DCD">
        <w:rPr>
          <w:lang w:val="fr-CH"/>
        </w:rPr>
        <w:t>LCoord</w:t>
      </w:r>
      <w:proofErr w:type="spellEnd"/>
      <w:r w:rsidRPr="00280DCD">
        <w:rPr>
          <w:lang w:val="fr-CH"/>
        </w:rPr>
        <w:t>; RSB 724.1).</w:t>
      </w:r>
    </w:p>
  </w:footnote>
  <w:footnote w:id="2">
    <w:p w:rsidR="00CB7E34" w:rsidRPr="00CB7E34" w:rsidRDefault="00CB7E34">
      <w:pPr>
        <w:pStyle w:val="Funotentext"/>
        <w:rPr>
          <w:lang w:val="fr-CH"/>
        </w:rPr>
      </w:pPr>
      <w:r>
        <w:rPr>
          <w:rStyle w:val="Funotenzeichen"/>
        </w:rPr>
        <w:footnoteRef/>
      </w:r>
      <w:r w:rsidRPr="00CB7E34">
        <w:rPr>
          <w:lang w:val="fr-CH"/>
        </w:rPr>
        <w:t xml:space="preserve"> </w:t>
      </w:r>
      <w:r>
        <w:rPr>
          <w:lang w:val="fr-CH"/>
        </w:rPr>
        <w:tab/>
      </w:r>
      <w:r w:rsidRPr="00280DCD">
        <w:rPr>
          <w:lang w:val="fr-CH"/>
        </w:rPr>
        <w:t>Article 20 du décret du 22 mars 1994 concernant la procédure d'octroi du permis de construire (DPC; RSB 725.1).</w:t>
      </w:r>
    </w:p>
  </w:footnote>
  <w:footnote w:id="3">
    <w:p w:rsidR="00CB7E34" w:rsidRPr="00CB7E34" w:rsidRDefault="00CB7E34">
      <w:pPr>
        <w:pStyle w:val="Funotentext"/>
        <w:rPr>
          <w:lang w:val="fr-CH"/>
        </w:rPr>
      </w:pPr>
      <w:r>
        <w:rPr>
          <w:rStyle w:val="Funotenzeichen"/>
        </w:rPr>
        <w:footnoteRef/>
      </w:r>
      <w:r w:rsidRPr="00CB7E34">
        <w:rPr>
          <w:lang w:val="fr-CH"/>
        </w:rPr>
        <w:t xml:space="preserve"> </w:t>
      </w:r>
      <w:r>
        <w:rPr>
          <w:lang w:val="fr-CH"/>
        </w:rPr>
        <w:tab/>
      </w:r>
      <w:r w:rsidRPr="00273A9E">
        <w:rPr>
          <w:lang w:val="fr-CH"/>
        </w:rPr>
        <w:t>Ordonnance du 4 octobre 1993 sur le droit foncier rural (ODFR; RS 211.412.110).</w:t>
      </w:r>
    </w:p>
  </w:footnote>
  <w:footnote w:id="4">
    <w:p w:rsidR="00CB7E34" w:rsidRPr="00CB7E34" w:rsidRDefault="00CB7E34">
      <w:pPr>
        <w:pStyle w:val="Funotentext"/>
        <w:rPr>
          <w:lang w:val="fr-CH"/>
        </w:rPr>
      </w:pPr>
      <w:r>
        <w:rPr>
          <w:rStyle w:val="Funotenzeichen"/>
        </w:rPr>
        <w:footnoteRef/>
      </w:r>
      <w:r w:rsidRPr="00CB7E34">
        <w:rPr>
          <w:lang w:val="fr-CH"/>
        </w:rPr>
        <w:t xml:space="preserve"> </w:t>
      </w:r>
      <w:r>
        <w:rPr>
          <w:lang w:val="fr-CH"/>
        </w:rPr>
        <w:tab/>
      </w:r>
      <w:r w:rsidRPr="00273A9E">
        <w:rPr>
          <w:lang w:val="fr-CH"/>
        </w:rPr>
        <w:t>Article 41c de l’ordonnance du 28 octobre 1998 sur la protection des eaux (</w:t>
      </w:r>
      <w:proofErr w:type="spellStart"/>
      <w:r w:rsidRPr="00273A9E">
        <w:rPr>
          <w:lang w:val="fr-CH"/>
        </w:rPr>
        <w:t>OEaux</w:t>
      </w:r>
      <w:proofErr w:type="spellEnd"/>
      <w:r w:rsidRPr="00273A9E">
        <w:rPr>
          <w:lang w:val="fr-CH"/>
        </w:rPr>
        <w:t>; RS 814.201).</w:t>
      </w:r>
    </w:p>
  </w:footnote>
  <w:footnote w:id="5">
    <w:p w:rsidR="00CB7E34" w:rsidRPr="00CB7E34" w:rsidRDefault="00CB7E34">
      <w:pPr>
        <w:pStyle w:val="Funotentext"/>
        <w:rPr>
          <w:lang w:val="fr-CH"/>
        </w:rPr>
      </w:pPr>
      <w:r>
        <w:rPr>
          <w:rStyle w:val="Funotenzeichen"/>
        </w:rPr>
        <w:footnoteRef/>
      </w:r>
      <w:r w:rsidRPr="00CB7E34">
        <w:rPr>
          <w:lang w:val="fr-CH"/>
        </w:rPr>
        <w:t xml:space="preserve"> </w:t>
      </w:r>
      <w:r>
        <w:rPr>
          <w:lang w:val="fr-CH"/>
        </w:rPr>
        <w:tab/>
      </w:r>
      <w:r w:rsidR="005D2643" w:rsidRPr="00273A9E">
        <w:rPr>
          <w:lang w:val="fr-CH"/>
        </w:rPr>
        <w:t>Article 5, alinéa 3 de la loi du 6 juin 1982 sur les rives des laces et des rivières (LRLR; RSB 704.1).</w:t>
      </w:r>
    </w:p>
  </w:footnote>
  <w:footnote w:id="6">
    <w:p w:rsidR="005D2643" w:rsidRPr="005D2643" w:rsidRDefault="005D2643">
      <w:pPr>
        <w:pStyle w:val="Funotentext"/>
        <w:rPr>
          <w:lang w:val="fr-CH"/>
        </w:rPr>
      </w:pPr>
      <w:r>
        <w:rPr>
          <w:rStyle w:val="Funotenzeichen"/>
        </w:rPr>
        <w:footnoteRef/>
      </w:r>
      <w:r w:rsidRPr="005D2643">
        <w:rPr>
          <w:lang w:val="fr-CH"/>
        </w:rPr>
        <w:t xml:space="preserve"> </w:t>
      </w:r>
      <w:r>
        <w:rPr>
          <w:lang w:val="fr-CH"/>
        </w:rPr>
        <w:tab/>
      </w:r>
      <w:r w:rsidRPr="00273A9E">
        <w:rPr>
          <w:lang w:val="fr-CH"/>
        </w:rPr>
        <w:t>Article 99, alinéa 1 de l’ordonnance du 5 septembre 1979 sur la signalisation routière (OSR; RS 741.21).</w:t>
      </w:r>
    </w:p>
  </w:footnote>
  <w:footnote w:id="7">
    <w:p w:rsidR="005D2643" w:rsidRPr="005D2643" w:rsidRDefault="005D2643">
      <w:pPr>
        <w:pStyle w:val="Funotentext"/>
        <w:rPr>
          <w:lang w:val="fr-CH"/>
        </w:rPr>
      </w:pPr>
      <w:r>
        <w:rPr>
          <w:rStyle w:val="Funotenzeichen"/>
        </w:rPr>
        <w:footnoteRef/>
      </w:r>
      <w:r w:rsidRPr="005D2643">
        <w:rPr>
          <w:lang w:val="fr-CH"/>
        </w:rPr>
        <w:t xml:space="preserve"> </w:t>
      </w:r>
      <w:r>
        <w:rPr>
          <w:lang w:val="fr-CH"/>
        </w:rPr>
        <w:tab/>
      </w:r>
      <w:r w:rsidRPr="00273A9E">
        <w:rPr>
          <w:lang w:val="fr-CH"/>
        </w:rPr>
        <w:t>Article 29 de l’ordonnance du 7 novembre 2007 sur les routes nationales (ORN; RS 725.111).</w:t>
      </w:r>
    </w:p>
  </w:footnote>
  <w:footnote w:id="8">
    <w:p w:rsidR="005D2643" w:rsidRPr="005D2643" w:rsidRDefault="005D2643">
      <w:pPr>
        <w:pStyle w:val="Funotentext"/>
        <w:rPr>
          <w:lang w:val="fr-CH"/>
        </w:rPr>
      </w:pPr>
      <w:r>
        <w:rPr>
          <w:rStyle w:val="Funotenzeichen"/>
        </w:rPr>
        <w:footnoteRef/>
      </w:r>
      <w:r w:rsidRPr="005D2643">
        <w:rPr>
          <w:lang w:val="fr-CH"/>
        </w:rPr>
        <w:t xml:space="preserve"> </w:t>
      </w:r>
      <w:r>
        <w:rPr>
          <w:lang w:val="fr-CH"/>
        </w:rPr>
        <w:tab/>
      </w:r>
      <w:r w:rsidRPr="00273A9E">
        <w:rPr>
          <w:szCs w:val="16"/>
          <w:lang w:val="fr-CH"/>
        </w:rPr>
        <w:t>Article 24, alinéa 2 de la loi fédérale du 8 mars 1960 sur les routes nationales (LRN; RS 725.11).</w:t>
      </w:r>
    </w:p>
  </w:footnote>
  <w:footnote w:id="9">
    <w:p w:rsidR="005D2643" w:rsidRPr="005D2643" w:rsidRDefault="005D2643">
      <w:pPr>
        <w:pStyle w:val="Funotentext"/>
        <w:rPr>
          <w:lang w:val="fr-CH"/>
        </w:rPr>
      </w:pPr>
      <w:r>
        <w:rPr>
          <w:rStyle w:val="Funotenzeichen"/>
        </w:rPr>
        <w:footnoteRef/>
      </w:r>
      <w:r w:rsidRPr="005D2643">
        <w:rPr>
          <w:lang w:val="fr-CH"/>
        </w:rPr>
        <w:t xml:space="preserve"> </w:t>
      </w:r>
      <w:r>
        <w:rPr>
          <w:lang w:val="fr-CH"/>
        </w:rPr>
        <w:tab/>
      </w:r>
      <w:r w:rsidRPr="00273A9E">
        <w:rPr>
          <w:lang w:val="fr-CH"/>
        </w:rPr>
        <w:t xml:space="preserve">Articles 95 </w:t>
      </w:r>
      <w:proofErr w:type="spellStart"/>
      <w:r w:rsidRPr="00273A9E">
        <w:rPr>
          <w:lang w:val="fr-CH"/>
        </w:rPr>
        <w:t>ss</w:t>
      </w:r>
      <w:proofErr w:type="spellEnd"/>
      <w:r w:rsidRPr="00273A9E">
        <w:rPr>
          <w:lang w:val="fr-CH"/>
        </w:rPr>
        <w:t xml:space="preserve"> OSR.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CB7E34"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CB7E34"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3"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7"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0"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0"/>
  </w:num>
  <w:num w:numId="5">
    <w:abstractNumId w:val="5"/>
  </w:num>
  <w:num w:numId="6">
    <w:abstractNumId w:val="6"/>
  </w:num>
  <w:num w:numId="7">
    <w:abstractNumId w:val="0"/>
  </w:num>
  <w:num w:numId="8">
    <w:abstractNumId w:val="4"/>
  </w:num>
  <w:num w:numId="9">
    <w:abstractNumId w:val="1"/>
  </w:num>
  <w:num w:numId="10">
    <w:abstractNumId w:val="9"/>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SortMethod w:val="0000"/>
  <w:defaultTabStop w:val="708"/>
  <w:autoHyphenation/>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67080"/>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74F90"/>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178A5"/>
    <w:rsid w:val="0042154F"/>
    <w:rsid w:val="0042736B"/>
    <w:rsid w:val="004425C2"/>
    <w:rsid w:val="00453748"/>
    <w:rsid w:val="00456EEE"/>
    <w:rsid w:val="00480786"/>
    <w:rsid w:val="00496374"/>
    <w:rsid w:val="004C17BE"/>
    <w:rsid w:val="00515202"/>
    <w:rsid w:val="00540BE0"/>
    <w:rsid w:val="005546A8"/>
    <w:rsid w:val="00556BE1"/>
    <w:rsid w:val="00562564"/>
    <w:rsid w:val="00562EDF"/>
    <w:rsid w:val="0059437F"/>
    <w:rsid w:val="005A1975"/>
    <w:rsid w:val="005B4A2B"/>
    <w:rsid w:val="005C6F8E"/>
    <w:rsid w:val="005D106D"/>
    <w:rsid w:val="005D2643"/>
    <w:rsid w:val="005D5528"/>
    <w:rsid w:val="005E2E0A"/>
    <w:rsid w:val="005F213D"/>
    <w:rsid w:val="00634654"/>
    <w:rsid w:val="00634953"/>
    <w:rsid w:val="00651E15"/>
    <w:rsid w:val="00662C7F"/>
    <w:rsid w:val="00666F57"/>
    <w:rsid w:val="00677494"/>
    <w:rsid w:val="006901A8"/>
    <w:rsid w:val="00691DD4"/>
    <w:rsid w:val="006A103A"/>
    <w:rsid w:val="006D36D8"/>
    <w:rsid w:val="006E2365"/>
    <w:rsid w:val="00702833"/>
    <w:rsid w:val="00730CDC"/>
    <w:rsid w:val="00740931"/>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83878"/>
    <w:rsid w:val="008D57A7"/>
    <w:rsid w:val="00905692"/>
    <w:rsid w:val="00913807"/>
    <w:rsid w:val="00933908"/>
    <w:rsid w:val="009453CA"/>
    <w:rsid w:val="00954DF4"/>
    <w:rsid w:val="009773BD"/>
    <w:rsid w:val="00994AE1"/>
    <w:rsid w:val="0099606A"/>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6476B"/>
    <w:rsid w:val="00C94C10"/>
    <w:rsid w:val="00CB7E34"/>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548511BC"/>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10"/>
      </w:numPr>
      <w:outlineLvl w:val="2"/>
    </w:pPr>
    <w:rPr>
      <w:rFonts w:eastAsia="Times New Roman"/>
      <w:bCs/>
    </w:rPr>
  </w:style>
  <w:style w:type="paragraph" w:styleId="berschrift4">
    <w:name w:val="heading 4"/>
    <w:basedOn w:val="Standard"/>
    <w:link w:val="berschrift4Zchn"/>
    <w:uiPriority w:val="1"/>
    <w:qFormat/>
    <w:rsid w:val="00D551EB"/>
    <w:pPr>
      <w:numPr>
        <w:ilvl w:val="3"/>
        <w:numId w:val="1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1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1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1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9"/>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9"/>
    <w:semiHidden/>
    <w:rsid w:val="00DD6033"/>
    <w:rPr>
      <w:rFonts w:eastAsia="Times New Roman"/>
      <w:iCs/>
      <w:sz w:val="22"/>
      <w:szCs w:val="22"/>
      <w:lang w:eastAsia="en-US"/>
    </w:rPr>
  </w:style>
  <w:style w:type="character" w:customStyle="1" w:styleId="berschrift7Zchn">
    <w:name w:val="Überschrift 7 Zchn"/>
    <w:link w:val="berschrift7"/>
    <w:uiPriority w:val="9"/>
    <w:semiHidden/>
    <w:rsid w:val="00DD6033"/>
    <w:rPr>
      <w:rFonts w:eastAsia="Times New Roman"/>
      <w:iCs/>
      <w:sz w:val="22"/>
      <w:szCs w:val="22"/>
      <w:lang w:eastAsia="en-US"/>
    </w:rPr>
  </w:style>
  <w:style w:type="character" w:customStyle="1" w:styleId="berschrift8Zchn">
    <w:name w:val="Überschrift 8 Zchn"/>
    <w:link w:val="berschrift8"/>
    <w:uiPriority w:val="9"/>
    <w:semiHidden/>
    <w:rsid w:val="00DD6033"/>
    <w:rPr>
      <w:rFonts w:eastAsia="Times New Roman"/>
      <w:color w:val="404040"/>
      <w:lang w:eastAsia="en-US"/>
    </w:rPr>
  </w:style>
  <w:style w:type="character" w:customStyle="1" w:styleId="berschrift9Zchn">
    <w:name w:val="Überschrift 9 Zchn"/>
    <w:link w:val="berschrift9"/>
    <w:uiPriority w:val="9"/>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tabs>
        <w:tab w:val="left" w:pos="709"/>
      </w:tabs>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619699">
      <w:bodyDiv w:val="1"/>
      <w:marLeft w:val="0"/>
      <w:marRight w:val="0"/>
      <w:marTop w:val="0"/>
      <w:marBottom w:val="0"/>
      <w:divBdr>
        <w:top w:val="none" w:sz="0" w:space="0" w:color="auto"/>
        <w:left w:val="none" w:sz="0" w:space="0" w:color="auto"/>
        <w:bottom w:val="none" w:sz="0" w:space="0" w:color="auto"/>
        <w:right w:val="none" w:sz="0" w:space="0" w:color="auto"/>
      </w:divBdr>
    </w:div>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A561B-2D84-41ED-B6C8-822A6476A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7006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21</cp:revision>
  <cp:lastPrinted>2018-04-06T07:19:00Z</cp:lastPrinted>
  <dcterms:created xsi:type="dcterms:W3CDTF">2020-02-06T14:30:00Z</dcterms:created>
  <dcterms:modified xsi:type="dcterms:W3CDTF">2020-11-24T09:01:00Z</dcterms:modified>
</cp:coreProperties>
</file>