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>
                <w:color w:val="auto"/>
              </w:rPr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>
          <w:rFonts w:ascii="Liberation Sans" w:hAnsi="Liberation Sans" w:cs="Arial"/>
          <w:sz w:val="27"/>
          <w:szCs w:val="27"/>
          <w:lang w:val="fr-CH"/>
        </w:rPr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auto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LibreOffice/6.4.6.2$Linux_X86_64 LibreOffice_project/40$Build-2</Application>
  <Pages>3</Pages>
  <Words>509</Words>
  <Characters>2844</Characters>
  <CharactersWithSpaces>3261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2020-12-16T11:25:41Z</dcterms:modified>
  <cp:revision>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