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C1" w:rsidRDefault="002857C1"/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0"/>
        <w:gridCol w:w="3243"/>
      </w:tblGrid>
      <w:tr w:rsidR="002857C1">
        <w:tc>
          <w:tcPr>
            <w:tcW w:w="4859" w:type="dxa"/>
            <w:gridSpan w:val="3"/>
            <w:shd w:val="clear" w:color="auto" w:fill="auto"/>
          </w:tcPr>
          <w:p w:rsidR="002857C1" w:rsidRDefault="0020553B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2857C1" w:rsidRDefault="0020553B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2857C1">
        <w:tc>
          <w:tcPr>
            <w:tcW w:w="717" w:type="dxa"/>
            <w:shd w:val="clear" w:color="auto" w:fill="auto"/>
          </w:tcPr>
          <w:p w:rsidR="002857C1" w:rsidRDefault="0020553B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2857C1" w:rsidRDefault="0020553B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2857C1">
        <w:tc>
          <w:tcPr>
            <w:tcW w:w="4859" w:type="dxa"/>
            <w:gridSpan w:val="3"/>
            <w:shd w:val="clear" w:color="auto" w:fill="auto"/>
          </w:tcPr>
          <w:p w:rsidR="002857C1" w:rsidRDefault="0020553B">
            <w:pPr>
              <w:pStyle w:val="Absender"/>
            </w:pPr>
            <w:r>
              <w:t>www.be.ch/regierungsstatthalter</w:t>
            </w:r>
          </w:p>
        </w:tc>
      </w:tr>
      <w:tr w:rsidR="002857C1">
        <w:tc>
          <w:tcPr>
            <w:tcW w:w="4859" w:type="dxa"/>
            <w:gridSpan w:val="3"/>
            <w:shd w:val="clear" w:color="auto" w:fill="auto"/>
          </w:tcPr>
          <w:p w:rsidR="002857C1" w:rsidRDefault="0020553B">
            <w:pPr>
              <w:pStyle w:val="Absender"/>
            </w:pPr>
            <w:r>
              <w:t>{{LEITBEHOERDE_EMAIL}}</w:t>
            </w:r>
          </w:p>
        </w:tc>
      </w:tr>
      <w:tr w:rsidR="002857C1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2857C1" w:rsidRDefault="002857C1">
            <w:pPr>
              <w:pStyle w:val="Absender"/>
            </w:pPr>
          </w:p>
        </w:tc>
      </w:tr>
      <w:tr w:rsidR="002857C1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2857C1" w:rsidRDefault="0020553B">
            <w:pPr>
              <w:pStyle w:val="Absender"/>
            </w:pPr>
            <w:r>
              <w:t>{{ZUSTAENDIG_NAME}}</w:t>
            </w:r>
          </w:p>
          <w:p w:rsidR="002857C1" w:rsidRDefault="0020553B">
            <w:pPr>
              <w:pStyle w:val="Absender"/>
            </w:pPr>
            <w:r>
              <w:t>Direktwahl: {{ZUSTAENDIG_PHONE}}</w:t>
            </w:r>
          </w:p>
          <w:p w:rsidR="002857C1" w:rsidRDefault="0020553B">
            <w:pPr>
              <w:pStyle w:val="Absender"/>
            </w:pPr>
            <w:r>
              <w:t>{{ZUSTAENDIG_EMAIL}}</w:t>
            </w:r>
          </w:p>
        </w:tc>
      </w:tr>
      <w:tr w:rsidR="002857C1">
        <w:trPr>
          <w:trHeight w:val="1028"/>
        </w:trPr>
        <w:tc>
          <w:tcPr>
            <w:tcW w:w="1617" w:type="dxa"/>
            <w:gridSpan w:val="2"/>
            <w:shd w:val="clear" w:color="auto" w:fill="auto"/>
          </w:tcPr>
          <w:p w:rsidR="002857C1" w:rsidRDefault="0020553B">
            <w:pPr>
              <w:pStyle w:val="Absender"/>
            </w:pPr>
            <w:r>
              <w:t>eBau Nummer</w:t>
            </w:r>
          </w:p>
        </w:tc>
        <w:tc>
          <w:tcPr>
            <w:tcW w:w="3242" w:type="dxa"/>
            <w:shd w:val="clear" w:color="auto" w:fill="auto"/>
          </w:tcPr>
          <w:p w:rsidR="002857C1" w:rsidRDefault="0020553B">
            <w:pPr>
              <w:pStyle w:val="Absender"/>
            </w:pPr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tbl>
      <w:tblPr>
        <w:tblpPr w:leftFromText="141" w:rightFromText="141" w:vertAnchor="text" w:horzAnchor="margin" w:tblpXSpec="right" w:tblpY="-3608"/>
        <w:tblW w:w="39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</w:tblGrid>
      <w:tr w:rsidR="002857C1" w:rsidTr="0020553B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2857C1" w:rsidRDefault="002857C1" w:rsidP="0020553B">
            <w:pPr>
              <w:spacing w:after="0"/>
              <w:textAlignment w:val="baseline"/>
              <w:rPr>
                <w:rFonts w:eastAsia="Times New Roman" w:cs="Arial"/>
                <w:szCs w:val="20"/>
                <w:lang w:eastAsia="de-DE"/>
              </w:rPr>
            </w:pPr>
            <w:bookmarkStart w:id="0" w:name="_GoBack"/>
            <w:bookmarkEnd w:id="0"/>
          </w:p>
        </w:tc>
      </w:tr>
      <w:tr w:rsidR="002857C1" w:rsidTr="0020553B">
        <w:trPr>
          <w:trHeight w:val="309"/>
        </w:trPr>
        <w:tc>
          <w:tcPr>
            <w:tcW w:w="3960" w:type="dxa"/>
            <w:shd w:val="clear" w:color="auto" w:fill="auto"/>
          </w:tcPr>
          <w:p w:rsidR="002857C1" w:rsidRDefault="0020553B" w:rsidP="0020553B">
            <w:pPr>
              <w:pStyle w:val="KeinLeerraum"/>
              <w:rPr>
                <w:rFonts w:eastAsia="Times New Roman"/>
                <w:szCs w:val="20"/>
                <w:lang w:eastAsia="de-DE"/>
              </w:rPr>
            </w:pPr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</w:tr>
    </w:tbl>
    <w:p w:rsidR="002857C1" w:rsidRDefault="002857C1">
      <w:pPr>
        <w:pStyle w:val="BetreffTitel"/>
      </w:pPr>
    </w:p>
    <w:p w:rsidR="002857C1" w:rsidRDefault="0020553B">
      <w:pPr>
        <w:pStyle w:val="BetreffTitel"/>
      </w:pPr>
      <w:r>
        <w:rPr>
          <w:bCs/>
        </w:rPr>
        <w:t>Verfügung</w:t>
      </w:r>
      <w:r>
        <w:t xml:space="preserve"> über die Zuständigkeit</w:t>
      </w:r>
      <w:r>
        <w:rPr>
          <w:rStyle w:val="FootnoteAnchor"/>
        </w:rPr>
        <w:footnoteReference w:id="1"/>
      </w:r>
    </w:p>
    <w:tbl>
      <w:tblPr>
        <w:tblW w:w="943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2857C1">
        <w:trPr>
          <w:cantSplit/>
        </w:trPr>
        <w:tc>
          <w:tcPr>
            <w:tcW w:w="2055" w:type="dxa"/>
            <w:shd w:val="clear" w:color="auto" w:fill="auto"/>
          </w:tcPr>
          <w:p w:rsidR="002857C1" w:rsidRDefault="0020553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Gemeinde</w:t>
            </w:r>
          </w:p>
        </w:tc>
        <w:tc>
          <w:tcPr>
            <w:tcW w:w="7376" w:type="dxa"/>
            <w:shd w:val="clear" w:color="auto" w:fill="auto"/>
          </w:tcPr>
          <w:p w:rsidR="002857C1" w:rsidRDefault="0020553B">
            <w:pPr>
              <w:rPr>
                <w:rFonts w:cs="Arial"/>
              </w:rPr>
            </w:pPr>
            <w:r>
              <w:rPr>
                <w:rFonts w:cs="Arial"/>
              </w:rPr>
              <w:t>{{MUNICIPALITY}}</w:t>
            </w:r>
          </w:p>
        </w:tc>
      </w:tr>
      <w:tr w:rsidR="002857C1">
        <w:trPr>
          <w:cantSplit/>
        </w:trPr>
        <w:tc>
          <w:tcPr>
            <w:tcW w:w="2055" w:type="dxa"/>
            <w:shd w:val="clear" w:color="auto" w:fill="auto"/>
          </w:tcPr>
          <w:p w:rsidR="002857C1" w:rsidRDefault="0020553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2857C1" w:rsidRDefault="0020553B">
            <w:r>
              <w:rPr>
                <w:rFonts w:cs="Arial"/>
              </w:rPr>
              <w:t xml:space="preserve">{{GESUCHSTELLER_NAME_ADDRESS}} </w:t>
            </w:r>
            <w:r>
              <w:rPr>
                <w:rFonts w:cs="Arial"/>
                <w:szCs w:val="24"/>
              </w:rPr>
              <w:t>{{VERTRETER_NAME_ADDRESS and ", vertreten durch " + VERTRETER_NAME_ADDRESS}}</w:t>
            </w:r>
          </w:p>
        </w:tc>
      </w:tr>
      <w:tr w:rsidR="002857C1">
        <w:trPr>
          <w:cantSplit/>
        </w:trPr>
        <w:tc>
          <w:tcPr>
            <w:tcW w:w="2055" w:type="dxa"/>
            <w:shd w:val="clear" w:color="auto" w:fill="auto"/>
          </w:tcPr>
          <w:p w:rsidR="002857C1" w:rsidRDefault="0020553B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highlight w:val="green"/>
              </w:rPr>
              <w:t>Einsprecher</w:t>
            </w:r>
          </w:p>
        </w:tc>
        <w:tc>
          <w:tcPr>
            <w:tcW w:w="7376" w:type="dxa"/>
            <w:shd w:val="clear" w:color="auto" w:fill="auto"/>
          </w:tcPr>
          <w:p w:rsidR="002857C1" w:rsidRDefault="002857C1">
            <w:pPr>
              <w:rPr>
                <w:rFonts w:cs="Arial"/>
              </w:rPr>
            </w:pPr>
          </w:p>
        </w:tc>
      </w:tr>
      <w:tr w:rsidR="002857C1">
        <w:trPr>
          <w:cantSplit/>
        </w:trPr>
        <w:tc>
          <w:tcPr>
            <w:tcW w:w="2055" w:type="dxa"/>
            <w:shd w:val="clear" w:color="auto" w:fill="auto"/>
          </w:tcPr>
          <w:p w:rsidR="002857C1" w:rsidRDefault="0020553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2857C1" w:rsidRDefault="0020553B">
            <w:pPr>
              <w:tabs>
                <w:tab w:val="left" w:pos="426"/>
                <w:tab w:val="left" w:pos="1843"/>
              </w:tabs>
              <w:spacing w:after="36" w:line="240" w:lineRule="exact"/>
              <w:rPr>
                <w:rFonts w:cs="Arial"/>
              </w:rPr>
            </w:pPr>
            <w:r>
              <w:rPr>
                <w:rFonts w:cs="Arial"/>
              </w:rPr>
              <w:t>{{BAUVORHABEN}}</w:t>
            </w:r>
          </w:p>
        </w:tc>
      </w:tr>
      <w:tr w:rsidR="002857C1">
        <w:trPr>
          <w:cantSplit/>
        </w:trPr>
        <w:tc>
          <w:tcPr>
            <w:tcW w:w="2055" w:type="dxa"/>
            <w:shd w:val="clear" w:color="auto" w:fill="auto"/>
          </w:tcPr>
          <w:p w:rsidR="002857C1" w:rsidRDefault="0020553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Standort</w:t>
            </w:r>
          </w:p>
        </w:tc>
        <w:tc>
          <w:tcPr>
            <w:tcW w:w="7376" w:type="dxa"/>
            <w:shd w:val="clear" w:color="auto" w:fill="auto"/>
          </w:tcPr>
          <w:p w:rsidR="002857C1" w:rsidRDefault="0020553B">
            <w:pPr>
              <w:tabs>
                <w:tab w:val="left" w:pos="426"/>
                <w:tab w:val="left" w:pos="1843"/>
              </w:tabs>
              <w:spacing w:after="36" w:line="240" w:lineRule="exact"/>
            </w:pPr>
            <w:r>
              <w:rPr>
                <w:rFonts w:cs="Arial"/>
              </w:rPr>
              <w:t>{{ADDRESS}}, Parzelle Nr. {{PARZELLE}}</w:t>
            </w:r>
          </w:p>
        </w:tc>
      </w:tr>
    </w:tbl>
    <w:p w:rsidR="002857C1" w:rsidRDefault="0020553B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  <w:rPr>
          <w:lang w:eastAsia="de-CH"/>
        </w:rPr>
      </w:pPr>
      <w:r>
        <w:rPr>
          <w:lang w:eastAsia="de-CH"/>
        </w:rPr>
        <w:t xml:space="preserve">Baubewilligungsbehörde ist der Regierungsstatthalter bzw. die Regierungsstatthalterin oder die zuständige Behörde der Gemeinde. 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  <w:rPr>
          <w:lang w:eastAsia="de-CH"/>
        </w:rPr>
      </w:pPr>
      <w:r>
        <w:rPr>
          <w:lang w:eastAsia="de-CH"/>
        </w:rPr>
        <w:t>Örtlich zuständig für die Bewilligung sind die Behörden am Ort de</w:t>
      </w:r>
      <w:r>
        <w:rPr>
          <w:lang w:eastAsia="de-CH"/>
        </w:rPr>
        <w:t>s Baugrundstücks.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  <w:szCs w:val="22"/>
        </w:rPr>
        <w:t>Gemeinden mit weniger als 10'000 Einwohnern (kleine Gemeinden) sind zuständig für die Beurteilung der im Baubewilligungsdekret</w:t>
      </w:r>
      <w:r>
        <w:rPr>
          <w:rStyle w:val="FootnoteAnchor"/>
          <w:rFonts w:cs="Arial"/>
          <w:szCs w:val="22"/>
        </w:rPr>
        <w:footnoteReference w:id="2"/>
      </w:r>
      <w:r>
        <w:rPr>
          <w:rFonts w:cs="Arial"/>
          <w:szCs w:val="22"/>
        </w:rPr>
        <w:t xml:space="preserve"> umschriebenen Bauvorhaben mit geringem Koordinationsaufwand.</w:t>
      </w:r>
      <w:r>
        <w:rPr>
          <w:rStyle w:val="FootnoteAnchor"/>
          <w:rFonts w:cs="Arial"/>
          <w:szCs w:val="22"/>
        </w:rPr>
        <w:footnoteReference w:id="3"/>
      </w:r>
      <w:r>
        <w:rPr>
          <w:rFonts w:cs="Arial"/>
          <w:szCs w:val="22"/>
        </w:rPr>
        <w:br/>
      </w:r>
      <w:r>
        <w:rPr>
          <w:rFonts w:cs="Arial"/>
          <w:szCs w:val="22"/>
          <w:highlight w:val="green"/>
        </w:rPr>
        <w:t xml:space="preserve">Begründung </w:t>
      </w:r>
      <w:r>
        <w:rPr>
          <w:rFonts w:cs="Arial"/>
          <w:szCs w:val="22"/>
        </w:rPr>
        <w:br/>
        <w:t xml:space="preserve">Das Bauvorhaben erfordert erhöhte </w:t>
      </w:r>
      <w:r>
        <w:rPr>
          <w:rFonts w:cs="Arial"/>
          <w:szCs w:val="22"/>
        </w:rPr>
        <w:t>Koordination. Gemäss Art. 8 ff. BewD fällt dadurch das Baubewilligungsverfahren in die sachliche Kompetenz des Regierungsstatthalter</w:t>
      </w:r>
      <w:r>
        <w:rPr>
          <w:rFonts w:cs="Arial"/>
          <w:szCs w:val="22"/>
        </w:rPr>
        <w:lastRenderedPageBreak/>
        <w:t>amts. Da das Bauvorhaben in der Gemeinde {{MUNICIPALITY}} liegt, ist das {{LEITBEHOERDE_NAME}} auch örtlich zuständig.</w:t>
      </w:r>
    </w:p>
    <w:p w:rsidR="002857C1" w:rsidRDefault="0020553B">
      <w:pPr>
        <w:pStyle w:val="berschrift2"/>
        <w:numPr>
          <w:ilvl w:val="0"/>
          <w:numId w:val="0"/>
        </w:numPr>
        <w:ind w:left="709" w:hanging="709"/>
        <w:rPr>
          <w:rFonts w:cs="Arial"/>
          <w:szCs w:val="22"/>
        </w:rPr>
      </w:pPr>
      <w:r>
        <w:rPr>
          <w:rFonts w:cs="Arial"/>
          <w:szCs w:val="22"/>
          <w:highlight w:val="red"/>
        </w:rPr>
        <w:t>oder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  <w:szCs w:val="22"/>
        </w:rPr>
        <w:t>Gemeinden mit weniger als 10'000 Einwohnern (kleine Gemeinden) sind zuständig für die Beurteilung der im Baubewilligungsdekret</w:t>
      </w:r>
      <w:r>
        <w:rPr>
          <w:rStyle w:val="FootnoteAnchor"/>
          <w:rFonts w:cs="Arial"/>
          <w:szCs w:val="22"/>
        </w:rPr>
        <w:footnoteReference w:id="4"/>
      </w:r>
      <w:r>
        <w:rPr>
          <w:rFonts w:cs="Arial"/>
          <w:szCs w:val="22"/>
        </w:rPr>
        <w:t xml:space="preserve"> umschriebenen Bauvorhaben mit geringem Koordinationsaufwand.</w:t>
      </w:r>
      <w:r>
        <w:rPr>
          <w:rStyle w:val="FootnoteAnchor"/>
          <w:rFonts w:cs="Arial"/>
          <w:szCs w:val="22"/>
        </w:rPr>
        <w:footnoteReference w:id="5"/>
      </w:r>
      <w:r>
        <w:rPr>
          <w:rFonts w:cs="Arial"/>
          <w:szCs w:val="22"/>
        </w:rPr>
        <w:t xml:space="preserve"> Die Baubewilligungskompetenz entfällt bei einer kleinen Gemeinde, </w:t>
      </w:r>
      <w:r>
        <w:rPr>
          <w:rFonts w:cs="Arial"/>
          <w:szCs w:val="22"/>
        </w:rPr>
        <w:t>wenn die Baukosten eine Million Franken übersteigen.</w:t>
      </w:r>
      <w:r>
        <w:rPr>
          <w:rStyle w:val="FootnoteAnchor"/>
          <w:rFonts w:cs="Arial"/>
          <w:szCs w:val="22"/>
        </w:rPr>
        <w:footnoteReference w:id="6"/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br/>
      </w:r>
      <w:r>
        <w:rPr>
          <w:rFonts w:cs="Arial"/>
          <w:szCs w:val="22"/>
          <w:highlight w:val="green"/>
        </w:rPr>
        <w:t xml:space="preserve">Begründung </w:t>
      </w:r>
      <w:r>
        <w:rPr>
          <w:rFonts w:cs="Arial"/>
          <w:szCs w:val="22"/>
        </w:rPr>
        <w:br/>
      </w:r>
      <w:r>
        <w:t>Die Baukosten für das Bauvorhaben übersteigen diesen Betrag. Da das Bauvorhaben in der Gemeinde {{MUNICIPALITY}} liegt, ist das {{LEITBEHOERDE_NAME}}</w:t>
      </w:r>
      <w:r>
        <w:rPr>
          <w:rFonts w:cs="Arial"/>
          <w:szCs w:val="22"/>
        </w:rPr>
        <w:t xml:space="preserve"> </w:t>
      </w:r>
      <w:r>
        <w:t>auch örtlich zuständig.</w:t>
      </w:r>
    </w:p>
    <w:p w:rsidR="002857C1" w:rsidRDefault="0020553B">
      <w:pPr>
        <w:pStyle w:val="berschrift2"/>
        <w:numPr>
          <w:ilvl w:val="0"/>
          <w:numId w:val="0"/>
        </w:numPr>
        <w:ind w:left="709" w:hanging="709"/>
        <w:rPr>
          <w:highlight w:val="red"/>
        </w:rPr>
      </w:pPr>
      <w:r>
        <w:rPr>
          <w:highlight w:val="red"/>
        </w:rPr>
        <w:t>oder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</w:pPr>
      <w:r>
        <w:t>Die Regier</w:t>
      </w:r>
      <w:r>
        <w:t>ungsstatthalterin oder der Regierungsstatthalter ist in jedem Fall zuständig für Gastgewerbebetriebe, Prostitutionsbetriebe, Bauvorhaben in Gewässern, die keiner Gemeindehoheit unterliegen und Bauvorhaben, die für Zwecke der Gemeinde bestimmt sind.</w:t>
      </w:r>
      <w:r>
        <w:rPr>
          <w:rStyle w:val="FootnoteAnchor"/>
        </w:rPr>
        <w:footnoteReference w:id="7"/>
      </w:r>
      <w:r>
        <w:br/>
      </w:r>
      <w:r>
        <w:rPr>
          <w:highlight w:val="green"/>
        </w:rPr>
        <w:t>Begrün</w:t>
      </w:r>
      <w:r>
        <w:rPr>
          <w:highlight w:val="green"/>
        </w:rPr>
        <w:t xml:space="preserve">dung </w:t>
      </w:r>
      <w:r>
        <w:br/>
        <w:t xml:space="preserve">Das Bauvorhaben ist für Zwecke der Gemeinde {{MUNICIPALITY}} bestimmt. Daher fällt das Baubewilligungsverfahren in die sachliche Kompetenz des Regierungsstatthalteramts. Da das Bauvorhaben in der Gemeinde {{MUNICIPALITY}} realisiert werden soll, ist </w:t>
      </w:r>
      <w:r>
        <w:t>das {{LEITBEHOERDE_NAME}} auch örtlich zuständig.</w:t>
      </w:r>
    </w:p>
    <w:p w:rsidR="002857C1" w:rsidRDefault="0020553B">
      <w:pPr>
        <w:pStyle w:val="berschrift2"/>
        <w:numPr>
          <w:ilvl w:val="0"/>
          <w:numId w:val="0"/>
        </w:numPr>
        <w:ind w:left="709" w:hanging="709"/>
        <w:rPr>
          <w:highlight w:val="red"/>
        </w:rPr>
      </w:pPr>
      <w:r>
        <w:rPr>
          <w:highlight w:val="red"/>
        </w:rPr>
        <w:t>oder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</w:pPr>
      <w:r>
        <w:t xml:space="preserve">Die Regierungsstatthalterin oder der Regierungsstatthalter ist in jedem Fall zuständig für Gastgewerbebetriebe, Prostitutionsbetriebe, Bauvorhaben in Gewässern, die keiner Gemeindehoheit unterliegen </w:t>
      </w:r>
      <w:r>
        <w:t>und Bauvorhaben, die für Zwecke der Gemeinde bestimmt sind.</w:t>
      </w:r>
      <w:r>
        <w:rPr>
          <w:rStyle w:val="FootnoteAnchor"/>
        </w:rPr>
        <w:footnoteReference w:id="8"/>
      </w:r>
      <w:r>
        <w:br/>
      </w:r>
      <w:r>
        <w:rPr>
          <w:highlight w:val="green"/>
        </w:rPr>
        <w:t>Begründung</w:t>
      </w:r>
      <w:r>
        <w:br/>
        <w:t>Das Bauvorhaben betrifft einen Gastgewerbebetrieb. Daher fällt das Baubewilligungsverfahren in die sachliche Kompetenz des Regierungsstatthalteramts. Da das Bauvorhaben in der Gemeinde</w:t>
      </w:r>
      <w:r>
        <w:t xml:space="preserve"> {{MUNICIPALITY}} liegt, ist das {{LEITBEHOERDE_NAME}}</w:t>
      </w:r>
      <w:r>
        <w:rPr>
          <w:rFonts w:cs="Arial"/>
          <w:szCs w:val="22"/>
        </w:rPr>
        <w:t xml:space="preserve"> </w:t>
      </w:r>
      <w:r>
        <w:t>auch örtlich zuständig.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</w:pPr>
      <w:r>
        <w:t>Erwägungen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</w:pPr>
      <w:r>
        <w:t>Die Gebühren werden auf CHF {{GEBUEHREN_TOTAL}} festgesetzt.</w:t>
      </w:r>
      <w:r>
        <w:rPr>
          <w:rStyle w:val="FootnoteAnchor"/>
        </w:rPr>
        <w:footnoteReference w:id="9"/>
      </w:r>
    </w:p>
    <w:p w:rsidR="002857C1" w:rsidRDefault="0020553B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  <w:bCs w:val="0"/>
          <w:iCs/>
          <w:szCs w:val="22"/>
        </w:rPr>
        <w:lastRenderedPageBreak/>
        <w:t xml:space="preserve">Für das Bauvorhaben </w:t>
      </w:r>
      <w:r>
        <w:t>{{BAUVORHABEN}}</w:t>
      </w:r>
      <w:r>
        <w:rPr>
          <w:rFonts w:cs="Arial"/>
          <w:bCs w:val="0"/>
          <w:iCs/>
          <w:szCs w:val="22"/>
        </w:rPr>
        <w:t xml:space="preserve"> auf der Parzelle {{MUNICIPALITY}}-</w:t>
      </w:r>
      <w:r>
        <w:rPr>
          <w:rFonts w:cs="Arial"/>
          <w:bCs w:val="0"/>
          <w:iCs/>
          <w:szCs w:val="22"/>
          <w:highlight w:val="green"/>
        </w:rPr>
        <w:t>Gbbl Nr.</w:t>
      </w:r>
      <w:bookmarkStart w:id="1" w:name="__Fieldmark__4872_2528924149"/>
      <w:bookmarkEnd w:id="1"/>
      <w:r>
        <w:rPr>
          <w:rFonts w:cs="Arial"/>
          <w:bCs w:val="0"/>
          <w:iCs/>
          <w:szCs w:val="22"/>
          <w:highlight w:val="green"/>
        </w:rPr>
        <w:t xml:space="preserve"> </w:t>
      </w:r>
      <w:r>
        <w:t>Parzelle Nr.{{P</w:t>
      </w:r>
      <w:r>
        <w:t>ARZELLE}}</w:t>
      </w:r>
      <w:r>
        <w:rPr>
          <w:rFonts w:cs="Arial"/>
          <w:szCs w:val="22"/>
        </w:rPr>
        <w:t xml:space="preserve"> </w:t>
      </w:r>
      <w:r>
        <w:rPr>
          <w:rFonts w:cs="Arial"/>
          <w:bCs w:val="0"/>
          <w:iCs/>
          <w:szCs w:val="22"/>
        </w:rPr>
        <w:t xml:space="preserve">ist die </w:t>
      </w:r>
      <w:r>
        <w:rPr>
          <w:rFonts w:cs="Arial"/>
          <w:szCs w:val="22"/>
        </w:rPr>
        <w:t xml:space="preserve">Gemeinde {{MUNICIPALITY}} </w:t>
      </w:r>
      <w:r>
        <w:rPr>
          <w:rFonts w:cs="Arial"/>
          <w:bCs w:val="0"/>
          <w:iCs/>
          <w:szCs w:val="22"/>
        </w:rPr>
        <w:t>/ das {{LEITBEHOERDE_NAME}} die zuständige Baubewilligungsbehörde.</w:t>
      </w:r>
    </w:p>
    <w:p w:rsidR="002857C1" w:rsidRDefault="0020553B">
      <w:pPr>
        <w:pStyle w:val="berschrift2"/>
        <w:numPr>
          <w:ilvl w:val="1"/>
          <w:numId w:val="3"/>
        </w:numPr>
        <w:ind w:left="709" w:hanging="709"/>
      </w:pPr>
      <w:r>
        <w:t>Die Gebühren von CHF {{GEBUEHREN_TOTAL}} werden dem/der Gesuchsteller/in auferlegt. Die Rechnung folgt mit separater Post.</w:t>
      </w:r>
    </w:p>
    <w:p w:rsidR="002857C1" w:rsidRDefault="0020553B">
      <w:pPr>
        <w:pStyle w:val="berschrift2"/>
        <w:numPr>
          <w:ilvl w:val="1"/>
          <w:numId w:val="3"/>
        </w:numPr>
        <w:spacing w:after="0"/>
        <w:ind w:left="709" w:hanging="709"/>
      </w:pPr>
      <w:bookmarkStart w:id="2" w:name="Dropdown60"/>
      <w:bookmarkEnd w:id="2"/>
      <w:r>
        <w:t>Eröffnung</w:t>
      </w:r>
    </w:p>
    <w:p w:rsidR="002857C1" w:rsidRDefault="0020553B">
      <w:pPr>
        <w:pStyle w:val="Aufzhlung"/>
        <w:numPr>
          <w:ilvl w:val="0"/>
          <w:numId w:val="2"/>
        </w:numPr>
      </w:pPr>
      <w:r>
        <w:t>{{VERTRETER_</w:t>
      </w:r>
      <w:r>
        <w:t xml:space="preserve">NAME_ADDRESS and </w:t>
      </w:r>
      <w:r>
        <w:rPr>
          <w:szCs w:val="24"/>
        </w:rPr>
        <w:t>"</w:t>
      </w:r>
      <w:r>
        <w:t xml:space="preserve">Rechtsanwalt / Rechtsanwältin </w:t>
      </w:r>
      <w:r>
        <w:rPr>
          <w:szCs w:val="24"/>
        </w:rPr>
        <w:t xml:space="preserve">" + </w:t>
      </w:r>
      <w:r>
        <w:t>VERTRETER_NAME_ADDRESS}}{% if VERTRETER_NAME_ADDRESS and GESUCHSTELLER_NAME_ADDRESS %}, zuhanden der Gesuchstellerin / des Gesuchsstellers {% endif %}</w:t>
      </w:r>
      <w:r>
        <w:rPr>
          <w:szCs w:val="24"/>
        </w:rPr>
        <w:t>{{</w:t>
      </w:r>
      <w:r>
        <w:t>GESUCHSTELLER_NAME_ADDRESS}}</w:t>
      </w:r>
      <w:r>
        <w:rPr>
          <w:rFonts w:cs="Arial"/>
        </w:rPr>
        <w:t xml:space="preserve"> </w:t>
      </w:r>
      <w:r>
        <w:rPr>
          <w:highlight w:val="green"/>
        </w:rPr>
        <w:t>Einschreiben / A-Post p</w:t>
      </w:r>
      <w:r>
        <w:rPr>
          <w:highlight w:val="green"/>
        </w:rPr>
        <w:t>lus / A-Post</w:t>
      </w:r>
    </w:p>
    <w:p w:rsidR="002857C1" w:rsidRDefault="0020553B">
      <w:pPr>
        <w:pStyle w:val="Aufzhlung"/>
        <w:numPr>
          <w:ilvl w:val="0"/>
          <w:numId w:val="2"/>
        </w:numPr>
      </w:pPr>
      <w:r>
        <w:t xml:space="preserve">Gemeinde {{MUNICIPALITY}} </w:t>
      </w:r>
      <w:r>
        <w:rPr>
          <w:highlight w:val="green"/>
        </w:rPr>
        <w:t>Einschreiben / A-Post plus / A-Post</w:t>
      </w:r>
    </w:p>
    <w:p w:rsidR="002857C1" w:rsidRDefault="0020553B">
      <w:pPr>
        <w:pStyle w:val="Aufzhlung"/>
        <w:numPr>
          <w:ilvl w:val="0"/>
          <w:numId w:val="2"/>
        </w:numPr>
      </w:pPr>
      <w:r>
        <w:t>Intern</w:t>
      </w:r>
    </w:p>
    <w:tbl>
      <w:tblPr>
        <w:tblW w:w="3964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</w:tblGrid>
      <w:tr w:rsidR="002857C1">
        <w:tc>
          <w:tcPr>
            <w:tcW w:w="3964" w:type="dxa"/>
            <w:shd w:val="clear" w:color="auto" w:fill="auto"/>
          </w:tcPr>
          <w:p w:rsidR="002857C1" w:rsidRDefault="0020553B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{{LEITBEHOERDE}}</w:t>
            </w:r>
          </w:p>
        </w:tc>
      </w:tr>
      <w:tr w:rsidR="002857C1">
        <w:trPr>
          <w:trHeight w:val="850"/>
        </w:trPr>
        <w:tc>
          <w:tcPr>
            <w:tcW w:w="3964" w:type="dxa"/>
            <w:shd w:val="clear" w:color="auto" w:fill="auto"/>
          </w:tcPr>
          <w:p w:rsidR="002857C1" w:rsidRDefault="002857C1">
            <w:pPr>
              <w:keepNext/>
              <w:keepLines/>
              <w:rPr>
                <w:sz w:val="20"/>
              </w:rPr>
            </w:pPr>
          </w:p>
        </w:tc>
      </w:tr>
      <w:tr w:rsidR="002857C1">
        <w:trPr>
          <w:trHeight w:hRule="exact" w:val="851"/>
        </w:trPr>
        <w:tc>
          <w:tcPr>
            <w:tcW w:w="3964" w:type="dxa"/>
            <w:shd w:val="clear" w:color="auto" w:fill="auto"/>
          </w:tcPr>
          <w:p w:rsidR="002857C1" w:rsidRDefault="0020553B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2857C1" w:rsidRDefault="0020553B">
            <w:pPr>
              <w:pStyle w:val="KeinLeerraum"/>
              <w:keepLines/>
            </w:pPr>
            <w:r>
              <w:t>Statthalter/in</w:t>
            </w:r>
          </w:p>
        </w:tc>
      </w:tr>
    </w:tbl>
    <w:p w:rsidR="002857C1" w:rsidRDefault="0020553B">
      <w:pPr>
        <w:pStyle w:val="KeinLeerraum"/>
        <w:keepNext/>
        <w:rPr>
          <w:b/>
          <w:sz w:val="20"/>
          <w:lang w:eastAsia="de-DE"/>
        </w:rPr>
      </w:pPr>
      <w:r>
        <w:rPr>
          <w:b/>
          <w:sz w:val="20"/>
          <w:lang w:eastAsia="de-DE"/>
        </w:rPr>
        <w:t>Rechtsmittelbelehrung</w:t>
      </w:r>
    </w:p>
    <w:p w:rsidR="002857C1" w:rsidRDefault="0020553B">
      <w:pPr>
        <w:keepLines/>
        <w:tabs>
          <w:tab w:val="left" w:pos="432"/>
          <w:tab w:val="left" w:pos="720"/>
          <w:tab w:val="left" w:pos="2448"/>
          <w:tab w:val="left" w:pos="5328"/>
        </w:tabs>
        <w:textAlignment w:val="baseline"/>
      </w:pPr>
      <w:r>
        <w:rPr>
          <w:rFonts w:eastAsia="Times New Roman" w:cs="Arial"/>
          <w:sz w:val="20"/>
          <w:szCs w:val="20"/>
          <w:lang w:eastAsia="de-DE"/>
        </w:rPr>
        <w:t>Gegen diese Verfügung kann innert 30 Tagen seit Eröffnung bei der</w:t>
      </w:r>
      <w:r>
        <w:rPr>
          <w:rFonts w:cs="Arial"/>
          <w:sz w:val="20"/>
          <w:szCs w:val="20"/>
        </w:rPr>
        <w:t xml:space="preserve"> kantonalen Bau- und Verkehrsdirektion, </w:t>
      </w:r>
      <w:r>
        <w:rPr>
          <w:rFonts w:cs="Arial"/>
          <w:sz w:val="20"/>
          <w:szCs w:val="20"/>
        </w:rPr>
        <w:t>Reiterstrasse 11, 3011 Bern,</w:t>
      </w:r>
      <w:r>
        <w:rPr>
          <w:rFonts w:eastAsia="Times New Roman" w:cs="Arial"/>
          <w:sz w:val="20"/>
          <w:szCs w:val="20"/>
          <w:lang w:eastAsia="de-DE"/>
        </w:rPr>
        <w:t xml:space="preserve"> schriftlich Beschwerde erhoben werden. Die Eingabe ist mindestens dreifach einzureichen. Sie muss einen Antrag, die Angabe von Tatsachen und Beweismitteln, eine Begründung sowie eine Unterschrift enthalten. Die angefochtene Ver</w:t>
      </w:r>
      <w:r>
        <w:rPr>
          <w:rFonts w:eastAsia="Times New Roman" w:cs="Arial"/>
          <w:sz w:val="20"/>
          <w:szCs w:val="20"/>
          <w:lang w:eastAsia="de-DE"/>
        </w:rPr>
        <w:t>fügung ist beizulegen</w:t>
      </w:r>
      <w:r>
        <w:rPr>
          <w:sz w:val="20"/>
        </w:rPr>
        <w:t xml:space="preserve"> (Art. 32 Abs. 2 VRPG</w:t>
      </w:r>
      <w:r>
        <w:rPr>
          <w:rStyle w:val="FootnoteAnchor"/>
        </w:rPr>
        <w:footnoteReference w:id="10"/>
      </w:r>
      <w:r>
        <w:rPr>
          <w:sz w:val="20"/>
        </w:rPr>
        <w:t>).</w:t>
      </w:r>
    </w:p>
    <w:p w:rsidR="002857C1" w:rsidRDefault="002857C1">
      <w:pPr>
        <w:sectPr w:rsidR="002857C1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2857C1" w:rsidRDefault="002857C1"/>
    <w:p w:rsidR="002857C1" w:rsidRDefault="002857C1">
      <w:pPr>
        <w:sectPr w:rsidR="002857C1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2857C1" w:rsidRDefault="002857C1"/>
    <w:p w:rsidR="002857C1" w:rsidRDefault="002857C1">
      <w:pPr>
        <w:sectPr w:rsidR="002857C1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2857C1" w:rsidRDefault="002857C1"/>
    <w:p w:rsidR="002857C1" w:rsidRDefault="002857C1">
      <w:pPr>
        <w:sectPr w:rsidR="002857C1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2857C1" w:rsidRDefault="002857C1"/>
    <w:p w:rsidR="002857C1" w:rsidRDefault="002857C1">
      <w:pPr>
        <w:sectPr w:rsidR="002857C1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2857C1" w:rsidRDefault="002857C1"/>
    <w:p w:rsidR="002857C1" w:rsidRDefault="002857C1">
      <w:pPr>
        <w:sectPr w:rsidR="002857C1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00000" w:rsidRDefault="0020553B"/>
    <w:sectPr w:rsidR="00000000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0553B">
      <w:pPr>
        <w:spacing w:after="0" w:line="240" w:lineRule="auto"/>
      </w:pPr>
      <w:r>
        <w:separator/>
      </w:r>
    </w:p>
  </w:endnote>
  <w:endnote w:type="continuationSeparator" w:id="0">
    <w:p w:rsidR="00000000" w:rsidRDefault="0020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7C1" w:rsidRDefault="0020553B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7C1" w:rsidRDefault="0020553B">
      <w:r>
        <w:separator/>
      </w:r>
    </w:p>
  </w:footnote>
  <w:footnote w:type="continuationSeparator" w:id="0">
    <w:p w:rsidR="002857C1" w:rsidRDefault="0020553B">
      <w:r>
        <w:continuationSeparator/>
      </w:r>
    </w:p>
  </w:footnote>
  <w:footnote w:id="1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szCs w:val="16"/>
        </w:rPr>
        <w:t>Art. 33 BauG Baugesetz vom 9. Juni 1985, Stand 1. April 2017 (BauG; BSG 721).</w:t>
      </w:r>
    </w:p>
  </w:footnote>
  <w:footnote w:id="2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szCs w:val="16"/>
        </w:rPr>
        <w:t xml:space="preserve">Dekret über das Baubewilligungsverfahren vom 22. März 1994 (BewD; BSG </w:t>
      </w:r>
      <w:r>
        <w:rPr>
          <w:szCs w:val="16"/>
        </w:rPr>
        <w:t>725.1).</w:t>
      </w:r>
    </w:p>
  </w:footnote>
  <w:footnote w:id="3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33 Abs. 2 BauG.</w:t>
      </w:r>
    </w:p>
  </w:footnote>
  <w:footnote w:id="4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szCs w:val="16"/>
        </w:rPr>
        <w:t>Dekret über das Baubewilligungsverfahren vom 22. März 1994 (BewD; BSG 725.1).</w:t>
      </w:r>
    </w:p>
  </w:footnote>
  <w:footnote w:id="5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33 Abs. 2 BauG.</w:t>
      </w:r>
    </w:p>
  </w:footnote>
  <w:footnote w:id="6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9 Abs. 2 BewD.</w:t>
      </w:r>
    </w:p>
  </w:footnote>
  <w:footnote w:id="7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 xml:space="preserve">Art. 8 Abs. 2 </w:t>
      </w:r>
      <w:r>
        <w:rPr>
          <w:szCs w:val="16"/>
        </w:rPr>
        <w:t>Dekret über das Baubewilligungsverfahren vom 22. März 1994 (BewD; BSG 725.1).</w:t>
      </w:r>
    </w:p>
  </w:footnote>
  <w:footnote w:id="8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 xml:space="preserve">Art. 8 Abs. 2 </w:t>
      </w:r>
      <w:r>
        <w:rPr>
          <w:szCs w:val="16"/>
        </w:rPr>
        <w:t>Dekret über das Baubewilligungsverfahren vom 22. März 1994 (BewD; BSG 725.1).</w:t>
      </w:r>
    </w:p>
  </w:footnote>
  <w:footnote w:id="9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8 Gebührenverordnung des Kantons Bern vom 22. Februar 1995 (GebV; BSG 154.21) und Weisung der Geschäftsleitung der Regierungsstatthalterämter vom 4. Dezember</w:t>
      </w:r>
      <w:r>
        <w:t xml:space="preserve"> 2013.</w:t>
      </w:r>
    </w:p>
  </w:footnote>
  <w:footnote w:id="10">
    <w:p w:rsidR="002857C1" w:rsidRDefault="0020553B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Gesetz über die Verwaltungsrechtspflege vom 23. Mai 1989 (VRPG; BSG 155.21).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7C1" w:rsidRDefault="0020553B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2857C1">
      <w:trPr>
        <w:trHeight w:hRule="exact" w:val="1077"/>
      </w:trPr>
      <w:tc>
        <w:tcPr>
          <w:tcW w:w="2438" w:type="dxa"/>
          <w:shd w:val="clear" w:color="auto" w:fill="auto"/>
        </w:tcPr>
        <w:p w:rsidR="002857C1" w:rsidRDefault="0020553B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2857C1" w:rsidRDefault="002857C1">
          <w:pPr>
            <w:pStyle w:val="KopfDirektion9ptFett"/>
          </w:pPr>
        </w:p>
      </w:tc>
    </w:tr>
    <w:tr w:rsidR="002857C1">
      <w:trPr>
        <w:trHeight w:hRule="exact" w:val="771"/>
      </w:trPr>
      <w:tc>
        <w:tcPr>
          <w:tcW w:w="2438" w:type="dxa"/>
          <w:shd w:val="clear" w:color="auto" w:fill="auto"/>
        </w:tcPr>
        <w:p w:rsidR="002857C1" w:rsidRDefault="002857C1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2857C1" w:rsidRDefault="002857C1">
          <w:pPr>
            <w:pStyle w:val="KopfAmt9pt"/>
          </w:pPr>
        </w:p>
      </w:tc>
    </w:tr>
  </w:tbl>
  <w:p w:rsidR="002857C1" w:rsidRDefault="0020553B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A4D"/>
    <w:multiLevelType w:val="multilevel"/>
    <w:tmpl w:val="4BCC4E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3139E3"/>
    <w:multiLevelType w:val="multilevel"/>
    <w:tmpl w:val="D37026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676549"/>
    <w:multiLevelType w:val="multilevel"/>
    <w:tmpl w:val="CBC604D8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7C1"/>
    <w:rsid w:val="0020553B"/>
    <w:rsid w:val="002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0EBD3FD-4855-4AB6-857D-0D8276D5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Aria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Aria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Aria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3573</Characters>
  <Application>Microsoft Office Word</Application>
  <DocSecurity>0</DocSecurity>
  <Lines>29</Lines>
  <Paragraphs>8</Paragraphs>
  <ScaleCrop>false</ScaleCrop>
  <Company>Kanton Bern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70</cp:revision>
  <cp:lastPrinted>2018-06-20T05:50:00Z</cp:lastPrinted>
  <dcterms:created xsi:type="dcterms:W3CDTF">2019-11-25T15:05:00Z</dcterms:created>
  <dcterms:modified xsi:type="dcterms:W3CDTF">2020-01-10T09:52:00Z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